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FAADF">
      <w:pPr>
        <w:rPr>
          <w:rFonts w:ascii="黑体" w:hAnsi="黑体" w:eastAsia="黑体" w:cs="幼圆"/>
          <w:sz w:val="32"/>
          <w:szCs w:val="32"/>
        </w:rPr>
      </w:pPr>
      <w:bookmarkStart w:id="0" w:name="_GoBack"/>
      <w:r>
        <w:rPr>
          <w:rFonts w:ascii="Times New Roman" w:hAnsi="Times New Roman" w:eastAsia="黑体" w:cs="Times New Roman"/>
          <w:sz w:val="32"/>
          <w:szCs w:val="32"/>
        </w:rPr>
        <w:drawing>
          <wp:anchor distT="0" distB="0" distL="114300" distR="114300" simplePos="0" relativeHeight="251662336" behindDoc="1" locked="0" layoutInCell="1" allowOverlap="1">
            <wp:simplePos x="0" y="0"/>
            <wp:positionH relativeFrom="column">
              <wp:posOffset>-1447165</wp:posOffset>
            </wp:positionH>
            <wp:positionV relativeFrom="paragraph">
              <wp:posOffset>-1321435</wp:posOffset>
            </wp:positionV>
            <wp:extent cx="8646795" cy="10781665"/>
            <wp:effectExtent l="0" t="0" r="0" b="0"/>
            <wp:wrapNone/>
            <wp:docPr id="3" name="图片 3"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b0a202020202266696c746572223a202230220a7d0a"/>
                    <pic:cNvPicPr>
                      <a:picLocks noChangeAspect="1"/>
                    </pic:cNvPicPr>
                  </pic:nvPicPr>
                  <pic:blipFill>
                    <a:blip r:embed="rId10">
                      <a:lum bright="6000"/>
                    </a:blip>
                    <a:srcRect t="559" b="3637"/>
                    <a:stretch>
                      <a:fillRect/>
                    </a:stretch>
                  </pic:blipFill>
                  <pic:spPr>
                    <a:xfrm>
                      <a:off x="0" y="0"/>
                      <a:ext cx="8646795" cy="10781665"/>
                    </a:xfrm>
                    <a:prstGeom prst="rect">
                      <a:avLst/>
                    </a:prstGeom>
                  </pic:spPr>
                </pic:pic>
              </a:graphicData>
            </a:graphic>
          </wp:anchor>
        </w:drawing>
      </w:r>
      <w:bookmarkEnd w:id="0"/>
    </w:p>
    <w:p w14:paraId="6CDAC33C">
      <w:pPr>
        <w:rPr>
          <w:rFonts w:ascii="Times New Roman" w:hAnsi="Times New Roman" w:eastAsia="黑体" w:cs="Times New Roman"/>
          <w:b/>
          <w:bCs/>
          <w:sz w:val="72"/>
          <w:szCs w:val="96"/>
        </w:rPr>
        <w:sectPr>
          <w:footerReference r:id="rId3" w:type="default"/>
          <w:pgSz w:w="11906" w:h="16838"/>
          <w:pgMar w:top="2098" w:right="1418" w:bottom="1871" w:left="1418" w:header="851" w:footer="992" w:gutter="0"/>
          <w:cols w:space="0" w:num="1"/>
          <w:titlePg/>
          <w:docGrid w:type="lines" w:linePitch="312" w:charSpace="0"/>
        </w:sectPr>
      </w:pPr>
      <w:r>
        <w:pict>
          <v:shape id="文本框 61" o:spid="_x0000_s1028" o:spt="202" type="#_x0000_t202" style="position:absolute;left:0pt;margin-left:55.9pt;margin-top:493.15pt;height:153.8pt;width:309.5pt;z-index:251660288;mso-width-relative:page;mso-height-relative:page;" filled="f" stroked="f" coordsize="21600,21600">
            <v:path/>
            <v:fill on="f" focussize="0,0"/>
            <v:stroke on="f" joinstyle="miter"/>
            <v:imagedata o:title=""/>
            <o:lock v:ext="edit"/>
            <v:textbox>
              <w:txbxContent>
                <w:p w14:paraId="658D7BEC">
                  <w:pPr>
                    <w:jc w:val="cente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沧州市新华区人民检察院</w:t>
                  </w:r>
                </w:p>
                <w:p w14:paraId="7970EC52">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198</w:t>
                  </w:r>
                </w:p>
                <w:p w14:paraId="6AF7080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51CEE2A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二〇二五年八月</w:t>
                  </w:r>
                </w:p>
              </w:txbxContent>
            </v:textbox>
          </v:shape>
        </w:pict>
      </w:r>
      <w:r>
        <w:pict>
          <v:shape id="文本框 48" o:spid="_x0000_s1032" o:spt="202" alt="7b0a2020202022776f7264617274223a20227b5c2269645c223a32353030323136362c5c227469645c223a5c225c227d220a7d0a" type="#_x0000_t202" style="position:absolute;left:0pt;margin-left:-10.7pt;margin-top:71pt;height:225.4pt;width:506.4pt;z-index:251659264;mso-width-relative:page;mso-height-relative:page;" filled="f" stroked="f" coordsize="21600,21600">
            <v:path/>
            <v:fill on="f" focussize="0,0"/>
            <v:stroke on="f" joinstyle="miter"/>
            <v:imagedata o:title=""/>
            <o:lock v:ext="edit"/>
            <v:shadow on="t" opacity="32768f" offset="6pt,-6pt"/>
            <v:textbox>
              <w:txbxContent>
                <w:p w14:paraId="2870874E">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7EEDBA6C">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w:r>
      <w:r>
        <w:drawing>
          <wp:anchor distT="0" distB="0" distL="114300" distR="114300" simplePos="0" relativeHeight="251661312" behindDoc="1" locked="0" layoutInCell="1" allowOverlap="1">
            <wp:simplePos x="0" y="0"/>
            <wp:positionH relativeFrom="column">
              <wp:posOffset>-552450</wp:posOffset>
            </wp:positionH>
            <wp:positionV relativeFrom="paragraph">
              <wp:posOffset>1809750</wp:posOffset>
            </wp:positionV>
            <wp:extent cx="1295400" cy="1295400"/>
            <wp:effectExtent l="0" t="0" r="0" b="0"/>
            <wp:wrapNone/>
            <wp:docPr id="2" name="图片 2" descr="10759009815"/>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icons&quot;,&quot;user&quot;:&quot;292216292&quot;}"/>
                  </s:tag>
                </a:ext>
              </a:extLst>
            </wp:cNvGraphicFramePr>
            <a:graphic xmlns:a="http://schemas.openxmlformats.org/drawingml/2006/main">
              <a:graphicData uri="http://schemas.openxmlformats.org/drawingml/2006/picture">
                <pic:pic xmlns:pic="http://schemas.openxmlformats.org/drawingml/2006/picture">
                  <pic:nvPicPr>
                    <pic:cNvPr id="2" name="图片 2" descr="10759009815"/>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95400" cy="1295400"/>
                    </a:xfrm>
                    <a:prstGeom prst="rect">
                      <a:avLst/>
                    </a:prstGeom>
                  </pic:spPr>
                </pic:pic>
              </a:graphicData>
            </a:graphic>
          </wp:anchor>
        </w:drawing>
      </w:r>
    </w:p>
    <w:p w14:paraId="05CB467A">
      <w:pPr>
        <w:rPr>
          <w:rFonts w:ascii="Times New Roman" w:hAnsi="Times New Roman" w:eastAsia="黑体" w:cs="Times New Roman"/>
          <w:b/>
          <w:bCs/>
          <w:sz w:val="72"/>
          <w:szCs w:val="96"/>
        </w:rPr>
      </w:pPr>
    </w:p>
    <w:p w14:paraId="47DBF965">
      <w:pPr>
        <w:jc w:val="center"/>
        <w:rPr>
          <w:rFonts w:hint="eastAsia" w:ascii="方正小标宋_GBK" w:hAnsi="方正小标宋_GBK" w:eastAsia="方正小标宋_GBK" w:cs="方正小标宋_GBK"/>
          <w:sz w:val="72"/>
          <w:szCs w:val="96"/>
          <w:lang w:eastAsia="zh-CN"/>
        </w:rPr>
      </w:pPr>
      <w:r>
        <w:rPr>
          <w:rFonts w:hint="eastAsia" w:ascii="方正小标宋_GBK" w:hAnsi="方正小标宋_GBK" w:eastAsia="方正小标宋_GBK" w:cs="方正小标宋_GBK"/>
          <w:sz w:val="72"/>
          <w:szCs w:val="96"/>
          <w:lang w:eastAsia="zh-CN"/>
        </w:rPr>
        <w:t>沧州市新华区人民检察院</w:t>
      </w:r>
    </w:p>
    <w:p w14:paraId="2D40AEDE">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2024年度部门决算公开文本</w:t>
      </w:r>
    </w:p>
    <w:p w14:paraId="397BC7E5">
      <w:pPr>
        <w:spacing w:line="360" w:lineRule="auto"/>
        <w:jc w:val="center"/>
        <w:rPr>
          <w:rFonts w:ascii="Times New Roman" w:hAnsi="Times New Roman" w:eastAsia="黑体" w:cs="Times New Roman"/>
          <w:sz w:val="56"/>
          <w:szCs w:val="72"/>
        </w:rPr>
      </w:pPr>
    </w:p>
    <w:p w14:paraId="210A6830">
      <w:pPr>
        <w:spacing w:line="600" w:lineRule="auto"/>
        <w:jc w:val="center"/>
        <w:rPr>
          <w:rFonts w:ascii="Times New Roman" w:hAnsi="Times New Roman" w:eastAsia="黑体" w:cs="Times New Roman"/>
          <w:sz w:val="56"/>
          <w:szCs w:val="72"/>
        </w:rPr>
      </w:pPr>
    </w:p>
    <w:p w14:paraId="16BFF93E">
      <w:pPr>
        <w:spacing w:line="600" w:lineRule="auto"/>
        <w:jc w:val="center"/>
        <w:rPr>
          <w:rFonts w:ascii="Times New Roman" w:hAnsi="Times New Roman" w:eastAsia="黑体" w:cs="Times New Roman"/>
          <w:sz w:val="56"/>
          <w:szCs w:val="72"/>
        </w:rPr>
      </w:pPr>
    </w:p>
    <w:p w14:paraId="7F81B83E">
      <w:pPr>
        <w:spacing w:line="600" w:lineRule="auto"/>
        <w:jc w:val="center"/>
        <w:rPr>
          <w:rFonts w:ascii="Times New Roman" w:hAnsi="Times New Roman" w:eastAsia="黑体" w:cs="Times New Roman"/>
          <w:sz w:val="56"/>
          <w:szCs w:val="72"/>
        </w:rPr>
      </w:pPr>
    </w:p>
    <w:p w14:paraId="2585F2AA">
      <w:pPr>
        <w:spacing w:line="480" w:lineRule="auto"/>
        <w:jc w:val="center"/>
        <w:rPr>
          <w:rFonts w:ascii="Times New Roman" w:hAnsi="Times New Roman" w:eastAsia="黑体" w:cs="Times New Roman"/>
          <w:sz w:val="56"/>
          <w:szCs w:val="72"/>
        </w:rPr>
      </w:pPr>
    </w:p>
    <w:p w14:paraId="427B945C">
      <w:pPr>
        <w:snapToGrid w:val="0"/>
        <w:jc w:val="cente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沧州市新华区人民检察院</w:t>
      </w:r>
    </w:p>
    <w:p w14:paraId="4524DD5C">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二五年八月</w:t>
      </w:r>
    </w:p>
    <w:p w14:paraId="1E3D0967">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013A411">
      <w:pPr>
        <w:snapToGrid w:val="0"/>
        <w:jc w:val="center"/>
        <w:rPr>
          <w:rFonts w:ascii="Times New Roman" w:hAnsi="Times New Roman" w:eastAsia="楷体_GB2312" w:cs="Times New Roman"/>
          <w:color w:val="000000" w:themeColor="text1"/>
          <w:kern w:val="0"/>
          <w:sz w:val="36"/>
          <w:szCs w:val="36"/>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pgSz w:w="11906" w:h="16838"/>
          <w:pgMar w:top="2098" w:right="1418" w:bottom="1871" w:left="1418" w:header="851" w:footer="992" w:gutter="0"/>
          <w:cols w:space="0" w:num="1"/>
          <w:titlePg/>
          <w:docGrid w:type="lines" w:linePitch="312" w:charSpace="0"/>
        </w:sectPr>
      </w:pPr>
    </w:p>
    <w:p w14:paraId="18434403">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5FE7B840">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33C471EB">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0B7B4E4">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246AC2B3">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2024年度部门决算报表</w:t>
      </w:r>
    </w:p>
    <w:p w14:paraId="2DA73F02">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0909D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2F9AF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5A1509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B025F4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5189AB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2926F7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C2E0CB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8AFB5C3">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03EF4D20">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2024年度部门决算情况说明</w:t>
      </w:r>
    </w:p>
    <w:p w14:paraId="3E07637D">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226DA3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3A0A5F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40DAD7D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605C4AA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4BA9A79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71388231">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11CDEDBA">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73B42D55">
      <w:pPr>
        <w:widowControl/>
        <w:spacing w:after="160" w:line="580" w:lineRule="exact"/>
        <w:ind w:left="640"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九、关于2024年度绩效评价情况的说明</w:t>
      </w:r>
    </w:p>
    <w:p w14:paraId="13096F1F">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28375CB1">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37EF2B46">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6FE9EEBB">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14:paraId="7026243F">
      <w:pPr>
        <w:widowControl/>
        <w:ind w:firstLine="640" w:firstLineChars="200"/>
        <w:jc w:val="left"/>
        <w:rPr>
          <w:rFonts w:hint="eastAsia" w:ascii="Times New Roman" w:hAnsi="Times New Roman" w:eastAsia="仿宋_GB2312" w:cs="Times New Roman"/>
          <w:kern w:val="0"/>
          <w:sz w:val="32"/>
          <w:szCs w:val="32"/>
          <w:highlight w:val="none"/>
        </w:rPr>
      </w:pPr>
      <w:r>
        <w:rPr>
          <w:rFonts w:ascii="Times New Roman" w:hAnsi="Times New Roman" w:eastAsia="黑体" w:cs="Times New Roman"/>
          <w:kern w:val="0"/>
          <w:sz w:val="32"/>
          <w:szCs w:val="32"/>
        </w:rPr>
        <w:t>一、部门职责</w:t>
      </w:r>
    </w:p>
    <w:p w14:paraId="639232F5">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1、侦查监督：主要职责是侦查监督职能的行使贯穿刑事立案到侦查终结全过程。主要包括审查逮捕、立案监督和侦查活动监督等职能。</w:t>
      </w:r>
    </w:p>
    <w:p w14:paraId="10B0BD68">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2、公诉和审判监督：主要职责是审查起诉；对上诉、抗诉案件及再审案件进行审查；出庭支持公诉。</w:t>
      </w:r>
    </w:p>
    <w:p w14:paraId="5E1C0348">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3、民事行政诉讼监督：负责对申请监督和提请抗诉的民事、行政案件的审查、抗诉，对区人民法院民事、行政诉讼活动进行监督，对审判监督程序以外的其他民事、行政审判程序中审判人员的违法行为提出检察建议，对民事、行政执行活动实行法律监督。开展民事、行政支持起诉工作，办理民事、行政申诉案件。维护司法公正和司法权威，保障国家法律的统一正确实施；充分发挥检察机关法律监督职能作用，促进依法行政、严格执法。</w:t>
      </w:r>
    </w:p>
    <w:p w14:paraId="68B35719">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4、公益诉讼监督：负责办理生态环境和资源保护、食品药品安全、国有财产保护、国有土地使用权出让等领域的行政公益诉讼案件，侵害英雄烈士姓名、肖像、名誉、荣誉的公益诉讼案件。保障国家法律的统一正确实施；充分发挥检察机关法律监督职能作用，督促和支持适格主体积极行使公益诉讼，促进依法行政、严格执法。</w:t>
      </w:r>
    </w:p>
    <w:p w14:paraId="45CAC375">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5、刑事执行监督：主要职责是依法对刑罚执行和监管活动实行监督，维护刑罚执行和监管活动的公平正义，维护监管秩序稳定，维护被监管人合法权益，保障国家法律统一正确实施。</w:t>
      </w:r>
    </w:p>
    <w:p w14:paraId="17833019">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6、未成年人刑事检察：办理并指导全区检察机关未成年人犯罪案件的审查逮捕、审查起诉工作，依法履行立案监督、侦查监督、审判监督、执行监督职能；开展未成年人犯罪综合治理工作；依法保护刑事案件未成年被害人的合法权益。</w:t>
      </w:r>
    </w:p>
    <w:p w14:paraId="394F728C">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7、检察技术工作：开展、规划和指导全区检察机关技术工作和物证检验、鉴定、审核等工作。</w:t>
      </w:r>
    </w:p>
    <w:p w14:paraId="768B4E81">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8、渉检信访办理：主要职责是统一受理报案、控告、举报、申诉和犯罪嫌疑人投案自首，办理对公检法三机关及工作人员阻碍辩护人、诉讼代理人依法行使诉讼权利的控告和申诉，办理对本院办案中违法行为的控告或申诉，受理民事监督案件。</w:t>
      </w:r>
    </w:p>
    <w:p w14:paraId="15AAD5F2">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9、刑事申诉及渉检国家赔偿和司法救助：受理、审查和复查当事人不服的刑事申诉案件；统一办理人民检察院作为赔偿义务机关的刑事赔偿、复议案件，对人民法院赔偿委员会判决、裁定进行监督，开展司法救助工作。</w:t>
      </w:r>
    </w:p>
    <w:p w14:paraId="737700B2">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10、综合业务管理：主要职责是确定全区检察阶段性的工作重点和措施，部署检察工作；进行案件质量保证体系建设；开展涉农检察工作；参与社会管理综合治理等工作；进行法律政策研究工作；加强人民监督员和人大代表监督；统筹进行网络信息化建设；开展检察宣传工作、推进检务公开。</w:t>
      </w:r>
    </w:p>
    <w:p w14:paraId="7AC4A5E2">
      <w:pPr>
        <w:widowControl/>
        <w:spacing w:line="58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11、综合事务管理：主要职责是组织指导全区检察人员的教育培训工作和涉外交流工作，规划和指导全区检察系统培训基地及师资队伍建设等工作；进行检察装备建设及相关项目工程建设。</w:t>
      </w:r>
    </w:p>
    <w:p w14:paraId="09F9AE54">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4EB8464E">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从决算编报单位构成看，纳入2024年度本部门决算汇编范围的独立核算单位（以下简称“单位”）共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8"/>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6E3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64437CB0">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6FEEE9A1">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5070E6EF">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09703339">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3D21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10F44DE">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14:paraId="7E1474EC">
            <w:pPr>
              <w:spacing w:line="56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eastAsia="zh-CN"/>
              </w:rPr>
              <w:t>沧州市新华区检察院</w:t>
            </w:r>
            <w:r>
              <w:rPr>
                <w:rFonts w:ascii="Times New Roman" w:hAnsi="Times New Roman" w:eastAsia="仿宋_GB2312" w:cs="Times New Roman"/>
                <w:kern w:val="0"/>
                <w:sz w:val="28"/>
                <w:szCs w:val="28"/>
              </w:rPr>
              <w:t>(本级)</w:t>
            </w:r>
          </w:p>
        </w:tc>
        <w:tc>
          <w:tcPr>
            <w:tcW w:w="2445" w:type="dxa"/>
          </w:tcPr>
          <w:p w14:paraId="6B31F77E">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行政单位</w:t>
            </w:r>
          </w:p>
        </w:tc>
        <w:tc>
          <w:tcPr>
            <w:tcW w:w="2665" w:type="dxa"/>
          </w:tcPr>
          <w:p w14:paraId="3360456C">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财政拨款</w:t>
            </w:r>
          </w:p>
        </w:tc>
      </w:tr>
    </w:tbl>
    <w:p w14:paraId="582A1C1D">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仿宋_GB2312" w:cs="Times New Roman"/>
          <w:kern w:val="0"/>
          <w:sz w:val="32"/>
          <w:szCs w:val="32"/>
        </w:rPr>
        <w:t>我部门无二级预算单位，因此，</w:t>
      </w:r>
      <w:r>
        <w:rPr>
          <w:rFonts w:hint="eastAsia" w:ascii="Times New Roman" w:hAnsi="Times New Roman" w:eastAsia="仿宋_GB2312" w:cs="Times New Roman"/>
          <w:kern w:val="0"/>
          <w:sz w:val="32"/>
          <w:szCs w:val="32"/>
          <w:lang w:eastAsia="zh-CN"/>
        </w:rPr>
        <w:t>沧州市新华区人民检察院</w:t>
      </w:r>
      <w:r>
        <w:rPr>
          <w:rFonts w:ascii="Times New Roman" w:hAnsi="Times New Roman" w:eastAsia="仿宋_GB2312" w:cs="Times New Roman"/>
          <w:kern w:val="0"/>
          <w:sz w:val="32"/>
          <w:szCs w:val="32"/>
        </w:rPr>
        <w:t>2024年度部门决算即</w:t>
      </w:r>
      <w:r>
        <w:rPr>
          <w:rFonts w:hint="eastAsia" w:ascii="Times New Roman" w:hAnsi="Times New Roman" w:eastAsia="仿宋_GB2312" w:cs="Times New Roman"/>
          <w:kern w:val="0"/>
          <w:sz w:val="32"/>
          <w:szCs w:val="32"/>
          <w:lang w:eastAsia="zh-CN"/>
        </w:rPr>
        <w:t>沧州市新华区人民检察院</w:t>
      </w:r>
      <w:r>
        <w:rPr>
          <w:rFonts w:ascii="Times New Roman" w:hAnsi="Times New Roman" w:eastAsia="仿宋_GB2312" w:cs="Times New Roman"/>
          <w:kern w:val="0"/>
          <w:sz w:val="32"/>
          <w:szCs w:val="32"/>
        </w:rPr>
        <w:t>本级2024年度决算。</w:t>
      </w:r>
      <w:r>
        <w:rPr>
          <w:rFonts w:ascii="Times New Roman" w:hAnsi="Times New Roman" w:eastAsia="黑体" w:cs="Times New Roman"/>
          <w:sz w:val="32"/>
          <w:szCs w:val="32"/>
        </w:rPr>
        <w:br w:type="page"/>
      </w:r>
    </w:p>
    <w:p w14:paraId="57C8EF4B">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8"/>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072F7F35">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0EE88354">
            <w:pPr>
              <w:pStyle w:val="22"/>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第二部分2024年度部门决算表</w:t>
            </w:r>
          </w:p>
          <w:p w14:paraId="63EC3C94">
            <w:pPr>
              <w:pStyle w:val="22"/>
              <w:widowControl/>
              <w:spacing w:line="500" w:lineRule="exact"/>
              <w:ind w:left="1760" w:firstLine="1446" w:firstLineChars="4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5F57FB1A">
            <w:pPr>
              <w:pStyle w:val="22"/>
              <w:widowControl/>
              <w:ind w:left="1760" w:firstLine="0" w:firstLineChars="0"/>
              <w:textAlignment w:val="center"/>
              <w:rPr>
                <w:rFonts w:ascii="Times New Roman" w:hAnsi="Times New Roman" w:eastAsia="仿宋_GB2312" w:cs="Times New Roman"/>
                <w:b/>
                <w:bCs/>
                <w:sz w:val="32"/>
                <w:szCs w:val="32"/>
              </w:rPr>
            </w:pPr>
          </w:p>
        </w:tc>
      </w:tr>
      <w:tr w14:paraId="57C7A49F">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235DC128">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14:paraId="4DDADC39">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6CF60EF3">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沧州市新华区人民检察院</w:t>
            </w:r>
            <w:r>
              <w:rPr>
                <w:rFonts w:ascii="Times New Roman" w:hAnsi="Times New Roman" w:eastAsia="仿宋_GB2312" w:cs="Times New Roman"/>
                <w:color w:val="000000"/>
                <w:kern w:val="0"/>
                <w:sz w:val="20"/>
                <w:szCs w:val="20"/>
                <w:lang w:bidi="ar"/>
              </w:rPr>
              <w:t xml:space="preserve">                    </w:t>
            </w:r>
          </w:p>
        </w:tc>
        <w:tc>
          <w:tcPr>
            <w:tcW w:w="2138" w:type="dxa"/>
            <w:gridSpan w:val="2"/>
            <w:tcBorders>
              <w:top w:val="nil"/>
              <w:left w:val="nil"/>
              <w:bottom w:val="single" w:color="auto" w:sz="4" w:space="0"/>
              <w:right w:val="nil"/>
            </w:tcBorders>
            <w:shd w:val="clear" w:color="auto" w:fill="FFFFFF"/>
            <w:vAlign w:val="center"/>
          </w:tcPr>
          <w:p w14:paraId="048DD43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2024年度</w:t>
            </w:r>
          </w:p>
        </w:tc>
        <w:tc>
          <w:tcPr>
            <w:tcW w:w="4070" w:type="dxa"/>
            <w:gridSpan w:val="3"/>
            <w:tcBorders>
              <w:top w:val="nil"/>
              <w:left w:val="nil"/>
              <w:bottom w:val="single" w:color="auto" w:sz="4" w:space="0"/>
              <w:right w:val="nil"/>
            </w:tcBorders>
            <w:shd w:val="clear" w:color="auto" w:fill="FFFFFF"/>
            <w:vAlign w:val="center"/>
          </w:tcPr>
          <w:p w14:paraId="62557D37">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14:paraId="4A01560F">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FACDD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DEB13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32E1797C">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60D027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55E0A3B5">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C7B39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A8BC8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34973EAB">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7A0E5D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14:paraId="179F6C1F">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3C43BB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200088F4">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910B7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899BC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34DDDB7C">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623C26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14:paraId="5AB82E8F">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4CA6752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4AB78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5D9F4D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1531A6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3ED46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2CA51270">
            <w:pPr>
              <w:jc w:val="right"/>
              <w:rPr>
                <w:rFonts w:ascii="Times New Roman" w:hAnsi="Times New Roman" w:eastAsia="仿宋_GB2312" w:cs="Times New Roman"/>
                <w:color w:val="000000"/>
                <w:sz w:val="22"/>
              </w:rPr>
            </w:pPr>
          </w:p>
        </w:tc>
      </w:tr>
      <w:tr w14:paraId="454DCF9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DE6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99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CE4E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1B1E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985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B0DF">
            <w:pPr>
              <w:jc w:val="right"/>
              <w:rPr>
                <w:rFonts w:ascii="Times New Roman" w:hAnsi="Times New Roman" w:eastAsia="仿宋_GB2312" w:cs="Times New Roman"/>
                <w:color w:val="000000"/>
                <w:sz w:val="22"/>
              </w:rPr>
            </w:pPr>
          </w:p>
        </w:tc>
      </w:tr>
      <w:tr w14:paraId="233FB26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94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29C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E2BFC">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A753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97B3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5959">
            <w:pPr>
              <w:jc w:val="right"/>
              <w:rPr>
                <w:rFonts w:ascii="Times New Roman" w:hAnsi="Times New Roman" w:eastAsia="仿宋_GB2312" w:cs="Times New Roman"/>
                <w:color w:val="000000"/>
                <w:sz w:val="22"/>
              </w:rPr>
            </w:pPr>
          </w:p>
        </w:tc>
      </w:tr>
      <w:tr w14:paraId="4182B2C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787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E1D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3910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C1DC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042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470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1365.62</w:t>
            </w:r>
          </w:p>
        </w:tc>
      </w:tr>
      <w:tr w14:paraId="558DC71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98F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E2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1EE7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0791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33B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E223">
            <w:pPr>
              <w:jc w:val="right"/>
              <w:rPr>
                <w:rFonts w:ascii="Times New Roman" w:hAnsi="Times New Roman" w:eastAsia="仿宋_GB2312" w:cs="Times New Roman"/>
                <w:color w:val="000000"/>
                <w:sz w:val="22"/>
              </w:rPr>
            </w:pPr>
          </w:p>
        </w:tc>
      </w:tr>
      <w:tr w14:paraId="11B5062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88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81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A22F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8947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9B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F970">
            <w:pPr>
              <w:jc w:val="right"/>
              <w:rPr>
                <w:rFonts w:ascii="Times New Roman" w:hAnsi="Times New Roman" w:eastAsia="仿宋_GB2312" w:cs="Times New Roman"/>
                <w:color w:val="000000"/>
                <w:sz w:val="22"/>
              </w:rPr>
            </w:pPr>
          </w:p>
        </w:tc>
      </w:tr>
      <w:tr w14:paraId="59A97E0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AC2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64A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1FC1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F3BD9">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2C7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57CA">
            <w:pPr>
              <w:jc w:val="right"/>
              <w:rPr>
                <w:rFonts w:ascii="Times New Roman" w:hAnsi="Times New Roman" w:eastAsia="仿宋_GB2312" w:cs="Times New Roman"/>
                <w:color w:val="000000"/>
                <w:sz w:val="22"/>
              </w:rPr>
            </w:pPr>
          </w:p>
        </w:tc>
      </w:tr>
      <w:tr w14:paraId="78C59C7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66D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C23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E436D">
            <w:pPr>
              <w:jc w:val="lef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E2FB1">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AC5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C090">
            <w:pPr>
              <w:jc w:val="center"/>
              <w:rPr>
                <w:rFonts w:ascii="Times New Roman" w:hAnsi="Times New Roman" w:eastAsia="仿宋_GB2312" w:cs="Times New Roman"/>
                <w:color w:val="000000"/>
                <w:sz w:val="22"/>
              </w:rPr>
            </w:pPr>
          </w:p>
        </w:tc>
      </w:tr>
      <w:tr w14:paraId="4FCA61A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853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06E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302A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E625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9FF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8E8A">
            <w:pPr>
              <w:rPr>
                <w:rFonts w:ascii="Times New Roman" w:hAnsi="Times New Roman" w:eastAsia="仿宋_GB2312" w:cs="Times New Roman"/>
                <w:b/>
                <w:color w:val="000000"/>
                <w:sz w:val="22"/>
              </w:rPr>
            </w:pPr>
          </w:p>
        </w:tc>
      </w:tr>
      <w:tr w14:paraId="08955B1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08A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E15F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DE04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DCA0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F1BA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1BDB">
            <w:pPr>
              <w:rPr>
                <w:rFonts w:ascii="Times New Roman" w:hAnsi="Times New Roman" w:eastAsia="仿宋_GB2312" w:cs="Times New Roman"/>
                <w:b/>
                <w:color w:val="000000"/>
                <w:sz w:val="22"/>
              </w:rPr>
            </w:pPr>
          </w:p>
        </w:tc>
      </w:tr>
      <w:tr w14:paraId="1FD38B3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F9F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E3DF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DA57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1B8F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D46A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D087">
            <w:pPr>
              <w:rPr>
                <w:rFonts w:ascii="Times New Roman" w:hAnsi="Times New Roman" w:eastAsia="仿宋_GB2312" w:cs="Times New Roman"/>
                <w:b/>
                <w:color w:val="000000"/>
                <w:sz w:val="22"/>
              </w:rPr>
            </w:pPr>
          </w:p>
        </w:tc>
      </w:tr>
      <w:tr w14:paraId="00B630D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055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A0A4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5163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0515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9592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EA54">
            <w:pPr>
              <w:rPr>
                <w:rFonts w:ascii="Times New Roman" w:hAnsi="Times New Roman" w:eastAsia="仿宋_GB2312" w:cs="Times New Roman"/>
                <w:b/>
                <w:color w:val="000000"/>
                <w:sz w:val="22"/>
              </w:rPr>
            </w:pPr>
          </w:p>
        </w:tc>
      </w:tr>
      <w:tr w14:paraId="5AF043A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B1D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C19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7ECF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5BD8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9815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C571">
            <w:pPr>
              <w:rPr>
                <w:rFonts w:ascii="Times New Roman" w:hAnsi="Times New Roman" w:eastAsia="仿宋_GB2312" w:cs="Times New Roman"/>
                <w:b/>
                <w:color w:val="000000"/>
                <w:sz w:val="22"/>
              </w:rPr>
            </w:pPr>
          </w:p>
        </w:tc>
      </w:tr>
      <w:tr w14:paraId="123AC64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24E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1E40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54B0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294E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4DBA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7FD8">
            <w:pPr>
              <w:rPr>
                <w:rFonts w:ascii="Times New Roman" w:hAnsi="Times New Roman" w:eastAsia="仿宋_GB2312" w:cs="Times New Roman"/>
                <w:b/>
                <w:color w:val="000000"/>
                <w:sz w:val="22"/>
              </w:rPr>
            </w:pPr>
          </w:p>
        </w:tc>
      </w:tr>
      <w:tr w14:paraId="0DD892E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1E1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5293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C272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7F8F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7B6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BDD4">
            <w:pPr>
              <w:rPr>
                <w:rFonts w:ascii="Times New Roman" w:hAnsi="Times New Roman" w:eastAsia="仿宋_GB2312" w:cs="Times New Roman"/>
                <w:b/>
                <w:color w:val="000000"/>
                <w:sz w:val="22"/>
              </w:rPr>
            </w:pPr>
          </w:p>
        </w:tc>
      </w:tr>
      <w:tr w14:paraId="17A682D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20E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948B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637D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485D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FA0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D41A">
            <w:pPr>
              <w:rPr>
                <w:rFonts w:ascii="Times New Roman" w:hAnsi="Times New Roman" w:eastAsia="仿宋_GB2312" w:cs="Times New Roman"/>
                <w:b/>
                <w:color w:val="000000"/>
                <w:sz w:val="22"/>
              </w:rPr>
            </w:pPr>
          </w:p>
        </w:tc>
      </w:tr>
      <w:tr w14:paraId="36BC737E">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76A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6FA7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EB22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2D16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F93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16FC">
            <w:pPr>
              <w:rPr>
                <w:rFonts w:ascii="Times New Roman" w:hAnsi="Times New Roman" w:eastAsia="仿宋_GB2312" w:cs="Times New Roman"/>
                <w:b/>
                <w:color w:val="000000"/>
                <w:sz w:val="22"/>
              </w:rPr>
            </w:pPr>
          </w:p>
        </w:tc>
      </w:tr>
      <w:tr w14:paraId="0833ADA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6F6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AB3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F3ED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B9A2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A75C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D5FD">
            <w:pPr>
              <w:rPr>
                <w:rFonts w:ascii="Times New Roman" w:hAnsi="Times New Roman" w:eastAsia="仿宋_GB2312" w:cs="Times New Roman"/>
                <w:b/>
                <w:color w:val="000000"/>
                <w:sz w:val="22"/>
              </w:rPr>
            </w:pPr>
          </w:p>
        </w:tc>
      </w:tr>
      <w:tr w14:paraId="098010C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70B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ABE4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A431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D252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EA85A">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58CD">
            <w:pPr>
              <w:rPr>
                <w:rFonts w:ascii="Times New Roman" w:hAnsi="Times New Roman" w:eastAsia="仿宋_GB2312" w:cs="Times New Roman"/>
                <w:b/>
                <w:color w:val="000000"/>
                <w:sz w:val="22"/>
              </w:rPr>
            </w:pPr>
          </w:p>
        </w:tc>
      </w:tr>
      <w:tr w14:paraId="3AD6D8E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98D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515D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AD5B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DFD7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EF67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9796">
            <w:pPr>
              <w:rPr>
                <w:rFonts w:ascii="Times New Roman" w:hAnsi="Times New Roman" w:eastAsia="仿宋_GB2312" w:cs="Times New Roman"/>
                <w:b/>
                <w:color w:val="000000"/>
                <w:sz w:val="22"/>
              </w:rPr>
            </w:pPr>
          </w:p>
        </w:tc>
      </w:tr>
      <w:tr w14:paraId="71D0AAC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289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3EA3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0DBD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21E9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17BA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5B73">
            <w:pPr>
              <w:rPr>
                <w:rFonts w:ascii="Times New Roman" w:hAnsi="Times New Roman" w:eastAsia="仿宋_GB2312" w:cs="Times New Roman"/>
                <w:b/>
                <w:color w:val="000000"/>
                <w:sz w:val="22"/>
              </w:rPr>
            </w:pPr>
          </w:p>
        </w:tc>
      </w:tr>
      <w:tr w14:paraId="3E08AA5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C94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22E5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C376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F031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EA22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E68F">
            <w:pPr>
              <w:rPr>
                <w:rFonts w:ascii="Times New Roman" w:hAnsi="Times New Roman" w:eastAsia="仿宋_GB2312" w:cs="Times New Roman"/>
                <w:b/>
                <w:color w:val="000000"/>
                <w:sz w:val="22"/>
              </w:rPr>
            </w:pPr>
          </w:p>
        </w:tc>
      </w:tr>
      <w:tr w14:paraId="38556F32">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5C6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2515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3453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A2D8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A86C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4A90">
            <w:pPr>
              <w:rPr>
                <w:rFonts w:ascii="Times New Roman" w:hAnsi="Times New Roman" w:eastAsia="仿宋_GB2312" w:cs="Times New Roman"/>
                <w:b/>
                <w:color w:val="000000"/>
                <w:sz w:val="22"/>
              </w:rPr>
            </w:pPr>
          </w:p>
        </w:tc>
      </w:tr>
      <w:tr w14:paraId="0C92881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BDF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56B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28E4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463F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ECAD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08AE">
            <w:pPr>
              <w:rPr>
                <w:rFonts w:ascii="Times New Roman" w:hAnsi="Times New Roman" w:eastAsia="仿宋_GB2312" w:cs="Times New Roman"/>
                <w:b/>
                <w:color w:val="000000"/>
                <w:sz w:val="22"/>
              </w:rPr>
            </w:pPr>
          </w:p>
        </w:tc>
      </w:tr>
      <w:tr w14:paraId="356AA2C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AE0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508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548C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679C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B5ED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64ED">
            <w:pPr>
              <w:rPr>
                <w:rFonts w:ascii="Times New Roman" w:hAnsi="Times New Roman" w:eastAsia="仿宋_GB2312" w:cs="Times New Roman"/>
                <w:b/>
                <w:color w:val="000000"/>
                <w:sz w:val="22"/>
              </w:rPr>
            </w:pPr>
          </w:p>
        </w:tc>
      </w:tr>
      <w:tr w14:paraId="581909B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1E07">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AE98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326E8">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4C88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61C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F4F3">
            <w:pPr>
              <w:rPr>
                <w:rFonts w:ascii="Times New Roman" w:hAnsi="Times New Roman" w:eastAsia="仿宋_GB2312" w:cs="Times New Roman"/>
                <w:b/>
                <w:color w:val="000000"/>
                <w:sz w:val="22"/>
              </w:rPr>
            </w:pPr>
          </w:p>
        </w:tc>
      </w:tr>
      <w:tr w14:paraId="5472168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73C3">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026A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7EDD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2D368">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D45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CCA4">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1365.62</w:t>
            </w:r>
          </w:p>
        </w:tc>
      </w:tr>
      <w:tr w14:paraId="624BFA2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D37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E963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05F5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F8F0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BE16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8AE4">
            <w:pPr>
              <w:jc w:val="right"/>
              <w:rPr>
                <w:rFonts w:ascii="Times New Roman" w:hAnsi="Times New Roman" w:eastAsia="仿宋_GB2312" w:cs="Times New Roman"/>
                <w:b/>
                <w:color w:val="000000"/>
                <w:sz w:val="22"/>
              </w:rPr>
            </w:pPr>
          </w:p>
        </w:tc>
      </w:tr>
      <w:tr w14:paraId="463C6ED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6AD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4C0B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7CBD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16.94</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33A4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AF3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92AD">
            <w:pPr>
              <w:jc w:val="right"/>
              <w:rPr>
                <w:rFonts w:ascii="Times New Roman" w:hAnsi="Times New Roman" w:eastAsia="仿宋_GB2312" w:cs="Times New Roman"/>
                <w:b/>
                <w:color w:val="000000"/>
                <w:sz w:val="22"/>
              </w:rPr>
            </w:pPr>
          </w:p>
        </w:tc>
      </w:tr>
      <w:tr w14:paraId="443666B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A3A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45A7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5FFFD">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CAE3E">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9EC2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147A6">
            <w:pPr>
              <w:jc w:val="right"/>
              <w:rPr>
                <w:rFonts w:ascii="Times New Roman" w:hAnsi="Times New Roman" w:eastAsia="仿宋_GB2312" w:cs="Times New Roman"/>
                <w:b/>
                <w:color w:val="000000"/>
                <w:sz w:val="22"/>
              </w:rPr>
            </w:pPr>
          </w:p>
        </w:tc>
      </w:tr>
      <w:tr w14:paraId="4B5E1075">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F34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9D1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154E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1365.62</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4B8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FD1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205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1365.62</w:t>
            </w:r>
          </w:p>
        </w:tc>
      </w:tr>
    </w:tbl>
    <w:p w14:paraId="3684D3E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p>
    <w:p w14:paraId="176A75EF">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8"/>
        <w:tblW w:w="10040" w:type="dxa"/>
        <w:jc w:val="center"/>
        <w:tblLayout w:type="fixed"/>
        <w:tblCellMar>
          <w:top w:w="15" w:type="dxa"/>
          <w:left w:w="15" w:type="dxa"/>
          <w:bottom w:w="15" w:type="dxa"/>
          <w:right w:w="15" w:type="dxa"/>
        </w:tblCellMar>
      </w:tblPr>
      <w:tblGrid>
        <w:gridCol w:w="793"/>
        <w:gridCol w:w="693"/>
        <w:gridCol w:w="1174"/>
        <w:gridCol w:w="1487"/>
        <w:gridCol w:w="982"/>
        <w:gridCol w:w="982"/>
        <w:gridCol w:w="982"/>
        <w:gridCol w:w="982"/>
        <w:gridCol w:w="982"/>
        <w:gridCol w:w="983"/>
      </w:tblGrid>
      <w:tr w14:paraId="79BE0D5A">
        <w:tblPrEx>
          <w:tblCellMar>
            <w:top w:w="15" w:type="dxa"/>
            <w:left w:w="15" w:type="dxa"/>
            <w:bottom w:w="15" w:type="dxa"/>
            <w:right w:w="15" w:type="dxa"/>
          </w:tblCellMar>
        </w:tblPrEx>
        <w:trPr>
          <w:trHeight w:val="666" w:hRule="atLeast"/>
          <w:jc w:val="center"/>
        </w:trPr>
        <w:tc>
          <w:tcPr>
            <w:tcW w:w="10040" w:type="dxa"/>
            <w:gridSpan w:val="10"/>
            <w:shd w:val="clear" w:color="auto" w:fill="auto"/>
            <w:vAlign w:val="center"/>
          </w:tcPr>
          <w:p w14:paraId="707290F1">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3864B358">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4FADE3FD">
            <w:pPr>
              <w:jc w:val="right"/>
              <w:rPr>
                <w:rFonts w:ascii="Times New Roman" w:hAnsi="Times New Roman" w:eastAsia="仿宋_GB2312" w:cs="Times New Roman"/>
                <w:color w:val="000000"/>
                <w:sz w:val="24"/>
              </w:rPr>
            </w:pPr>
          </w:p>
        </w:tc>
        <w:tc>
          <w:tcPr>
            <w:tcW w:w="693" w:type="dxa"/>
            <w:shd w:val="clear" w:color="auto" w:fill="FFFFFF"/>
            <w:vAlign w:val="center"/>
          </w:tcPr>
          <w:p w14:paraId="0A9C02DD">
            <w:pPr>
              <w:jc w:val="right"/>
              <w:rPr>
                <w:rFonts w:ascii="Times New Roman" w:hAnsi="Times New Roman" w:eastAsia="仿宋_GB2312" w:cs="Times New Roman"/>
                <w:color w:val="000000"/>
                <w:sz w:val="24"/>
              </w:rPr>
            </w:pPr>
          </w:p>
        </w:tc>
        <w:tc>
          <w:tcPr>
            <w:tcW w:w="1174" w:type="dxa"/>
            <w:shd w:val="clear" w:color="auto" w:fill="FFFFFF"/>
            <w:vAlign w:val="center"/>
          </w:tcPr>
          <w:p w14:paraId="30DF9BF0">
            <w:pPr>
              <w:jc w:val="right"/>
              <w:rPr>
                <w:rFonts w:ascii="Times New Roman" w:hAnsi="Times New Roman" w:eastAsia="仿宋_GB2312" w:cs="Times New Roman"/>
                <w:color w:val="000000"/>
                <w:sz w:val="24"/>
              </w:rPr>
            </w:pPr>
          </w:p>
        </w:tc>
        <w:tc>
          <w:tcPr>
            <w:tcW w:w="1487" w:type="dxa"/>
            <w:shd w:val="clear" w:color="auto" w:fill="FFFFFF"/>
            <w:vAlign w:val="center"/>
          </w:tcPr>
          <w:p w14:paraId="74F94098">
            <w:pPr>
              <w:jc w:val="right"/>
              <w:rPr>
                <w:rFonts w:ascii="Times New Roman" w:hAnsi="Times New Roman" w:eastAsia="仿宋_GB2312" w:cs="Times New Roman"/>
                <w:color w:val="000000"/>
                <w:sz w:val="24"/>
              </w:rPr>
            </w:pPr>
          </w:p>
        </w:tc>
        <w:tc>
          <w:tcPr>
            <w:tcW w:w="982" w:type="dxa"/>
            <w:shd w:val="clear" w:color="auto" w:fill="FFFFFF"/>
            <w:vAlign w:val="center"/>
          </w:tcPr>
          <w:p w14:paraId="1A0397AB">
            <w:pPr>
              <w:jc w:val="right"/>
              <w:rPr>
                <w:rFonts w:ascii="Times New Roman" w:hAnsi="Times New Roman" w:eastAsia="仿宋_GB2312" w:cs="Times New Roman"/>
                <w:color w:val="000000"/>
                <w:sz w:val="24"/>
              </w:rPr>
            </w:pPr>
          </w:p>
        </w:tc>
        <w:tc>
          <w:tcPr>
            <w:tcW w:w="982" w:type="dxa"/>
            <w:shd w:val="clear" w:color="auto" w:fill="FFFFFF"/>
            <w:vAlign w:val="center"/>
          </w:tcPr>
          <w:p w14:paraId="48200417">
            <w:pPr>
              <w:jc w:val="right"/>
              <w:rPr>
                <w:rFonts w:ascii="Times New Roman" w:hAnsi="Times New Roman" w:eastAsia="仿宋_GB2312" w:cs="Times New Roman"/>
                <w:color w:val="000000"/>
                <w:sz w:val="24"/>
              </w:rPr>
            </w:pPr>
          </w:p>
        </w:tc>
        <w:tc>
          <w:tcPr>
            <w:tcW w:w="982" w:type="dxa"/>
            <w:shd w:val="clear" w:color="auto" w:fill="FFFFFF"/>
            <w:vAlign w:val="center"/>
          </w:tcPr>
          <w:p w14:paraId="71D9D921">
            <w:pPr>
              <w:jc w:val="right"/>
              <w:rPr>
                <w:rFonts w:ascii="Times New Roman" w:hAnsi="Times New Roman" w:eastAsia="仿宋_GB2312" w:cs="Times New Roman"/>
                <w:color w:val="000000"/>
                <w:sz w:val="24"/>
              </w:rPr>
            </w:pPr>
          </w:p>
        </w:tc>
        <w:tc>
          <w:tcPr>
            <w:tcW w:w="982" w:type="dxa"/>
            <w:shd w:val="clear" w:color="auto" w:fill="FFFFFF"/>
            <w:vAlign w:val="center"/>
          </w:tcPr>
          <w:p w14:paraId="0085B885">
            <w:pPr>
              <w:jc w:val="right"/>
              <w:rPr>
                <w:rFonts w:ascii="Times New Roman" w:hAnsi="Times New Roman" w:eastAsia="仿宋_GB2312" w:cs="Times New Roman"/>
                <w:color w:val="000000"/>
                <w:sz w:val="24"/>
              </w:rPr>
            </w:pPr>
          </w:p>
        </w:tc>
        <w:tc>
          <w:tcPr>
            <w:tcW w:w="982" w:type="dxa"/>
            <w:shd w:val="clear" w:color="auto" w:fill="FFFFFF"/>
            <w:vAlign w:val="center"/>
          </w:tcPr>
          <w:p w14:paraId="12C1B83A">
            <w:pPr>
              <w:jc w:val="right"/>
              <w:rPr>
                <w:rFonts w:ascii="Times New Roman" w:hAnsi="Times New Roman" w:eastAsia="仿宋_GB2312" w:cs="Times New Roman"/>
                <w:color w:val="000000"/>
                <w:sz w:val="24"/>
              </w:rPr>
            </w:pPr>
          </w:p>
        </w:tc>
        <w:tc>
          <w:tcPr>
            <w:tcW w:w="983" w:type="dxa"/>
            <w:shd w:val="clear" w:color="auto" w:fill="FFFFFF"/>
            <w:vAlign w:val="center"/>
          </w:tcPr>
          <w:p w14:paraId="6804C03B">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4BB70A4C">
        <w:tblPrEx>
          <w:tblCellMar>
            <w:top w:w="15" w:type="dxa"/>
            <w:left w:w="15" w:type="dxa"/>
            <w:bottom w:w="15" w:type="dxa"/>
            <w:right w:w="15" w:type="dxa"/>
          </w:tblCellMar>
        </w:tblPrEx>
        <w:trPr>
          <w:trHeight w:val="348" w:hRule="atLeast"/>
          <w:jc w:val="center"/>
        </w:trPr>
        <w:tc>
          <w:tcPr>
            <w:tcW w:w="4147" w:type="dxa"/>
            <w:gridSpan w:val="4"/>
            <w:shd w:val="clear" w:color="auto" w:fill="FFFFFF"/>
            <w:vAlign w:val="center"/>
          </w:tcPr>
          <w:p w14:paraId="2B4EC4E7">
            <w:pPr>
              <w:jc w:val="both"/>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沧州市新华区人民检察院</w:t>
            </w:r>
          </w:p>
        </w:tc>
        <w:tc>
          <w:tcPr>
            <w:tcW w:w="1964" w:type="dxa"/>
            <w:gridSpan w:val="2"/>
            <w:shd w:val="clear" w:color="auto" w:fill="FFFFFF"/>
            <w:vAlign w:val="center"/>
          </w:tcPr>
          <w:p w14:paraId="5A7F1E8B">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2024年度</w:t>
            </w:r>
          </w:p>
        </w:tc>
        <w:tc>
          <w:tcPr>
            <w:tcW w:w="982" w:type="dxa"/>
            <w:shd w:val="clear" w:color="auto" w:fill="FFFFFF"/>
            <w:vAlign w:val="center"/>
          </w:tcPr>
          <w:p w14:paraId="40F4A609">
            <w:pPr>
              <w:jc w:val="right"/>
              <w:rPr>
                <w:rFonts w:ascii="Times New Roman" w:hAnsi="Times New Roman" w:eastAsia="仿宋_GB2312" w:cs="Times New Roman"/>
                <w:color w:val="000000"/>
                <w:sz w:val="24"/>
              </w:rPr>
            </w:pPr>
          </w:p>
        </w:tc>
        <w:tc>
          <w:tcPr>
            <w:tcW w:w="982" w:type="dxa"/>
            <w:shd w:val="clear" w:color="auto" w:fill="FFFFFF"/>
            <w:vAlign w:val="center"/>
          </w:tcPr>
          <w:p w14:paraId="224209EB">
            <w:pPr>
              <w:jc w:val="right"/>
              <w:rPr>
                <w:rFonts w:ascii="Times New Roman" w:hAnsi="Times New Roman" w:eastAsia="仿宋_GB2312" w:cs="Times New Roman"/>
                <w:color w:val="000000"/>
                <w:sz w:val="24"/>
              </w:rPr>
            </w:pPr>
          </w:p>
        </w:tc>
        <w:tc>
          <w:tcPr>
            <w:tcW w:w="982" w:type="dxa"/>
            <w:shd w:val="clear" w:color="auto" w:fill="FFFFFF"/>
            <w:vAlign w:val="center"/>
          </w:tcPr>
          <w:p w14:paraId="2F2D5868">
            <w:pPr>
              <w:jc w:val="right"/>
              <w:rPr>
                <w:rFonts w:ascii="Times New Roman" w:hAnsi="Times New Roman" w:eastAsia="仿宋_GB2312" w:cs="Times New Roman"/>
                <w:color w:val="000000"/>
                <w:sz w:val="24"/>
              </w:rPr>
            </w:pPr>
          </w:p>
        </w:tc>
        <w:tc>
          <w:tcPr>
            <w:tcW w:w="983" w:type="dxa"/>
            <w:shd w:val="clear" w:color="auto" w:fill="FFFFFF"/>
            <w:vAlign w:val="center"/>
          </w:tcPr>
          <w:p w14:paraId="2EF0135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17DF87B">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7F79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0402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019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D68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8A9F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8CD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06E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5430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14:paraId="1F58AD88">
        <w:tblPrEx>
          <w:tblCellMar>
            <w:top w:w="15" w:type="dxa"/>
            <w:left w:w="15" w:type="dxa"/>
            <w:bottom w:w="15" w:type="dxa"/>
            <w:right w:w="15" w:type="dxa"/>
          </w:tblCellMar>
        </w:tblPrEx>
        <w:trPr>
          <w:trHeight w:val="499" w:hRule="atLeast"/>
          <w:jc w:val="center"/>
        </w:trPr>
        <w:tc>
          <w:tcPr>
            <w:tcW w:w="148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1EF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1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D67A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06932C">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EA452">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30EDB">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97B9D">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2F51A">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6D986">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976BB">
            <w:pPr>
              <w:jc w:val="center"/>
              <w:rPr>
                <w:rFonts w:ascii="Times New Roman" w:hAnsi="Times New Roman" w:eastAsia="仿宋_GB2312" w:cs="Times New Roman"/>
                <w:b/>
                <w:bCs/>
                <w:color w:val="000000"/>
                <w:sz w:val="22"/>
              </w:rPr>
            </w:pPr>
          </w:p>
        </w:tc>
      </w:tr>
      <w:tr w14:paraId="63575DEF">
        <w:tblPrEx>
          <w:tblCellMar>
            <w:top w:w="15" w:type="dxa"/>
            <w:left w:w="15" w:type="dxa"/>
            <w:bottom w:w="15" w:type="dxa"/>
            <w:right w:w="15" w:type="dxa"/>
          </w:tblCellMar>
        </w:tblPrEx>
        <w:trPr>
          <w:trHeight w:val="499" w:hRule="atLeast"/>
          <w:jc w:val="center"/>
        </w:trPr>
        <w:tc>
          <w:tcPr>
            <w:tcW w:w="148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6A566">
            <w:pPr>
              <w:jc w:val="center"/>
              <w:rPr>
                <w:rFonts w:ascii="Times New Roman" w:hAnsi="Times New Roman" w:eastAsia="仿宋_GB2312" w:cs="Times New Roman"/>
                <w:color w:val="000000"/>
                <w:sz w:val="22"/>
              </w:rPr>
            </w:pPr>
          </w:p>
        </w:tc>
        <w:tc>
          <w:tcPr>
            <w:tcW w:w="11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4BCAA">
            <w:pPr>
              <w:jc w:val="center"/>
              <w:rPr>
                <w:rFonts w:ascii="Times New Roman" w:hAnsi="Times New Roman" w:eastAsia="仿宋_GB2312" w:cs="Times New Roman"/>
                <w:color w:val="000000"/>
                <w:sz w:val="22"/>
              </w:rPr>
            </w:pPr>
          </w:p>
        </w:tc>
        <w:tc>
          <w:tcPr>
            <w:tcW w:w="1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FC3F4">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FD54B">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3D0A3">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8C62F">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EAFAF">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09EBF">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5B27D">
            <w:pPr>
              <w:jc w:val="center"/>
              <w:rPr>
                <w:rFonts w:ascii="Times New Roman" w:hAnsi="Times New Roman" w:eastAsia="仿宋_GB2312" w:cs="Times New Roman"/>
                <w:color w:val="000000"/>
                <w:sz w:val="22"/>
              </w:rPr>
            </w:pPr>
          </w:p>
        </w:tc>
      </w:tr>
      <w:tr w14:paraId="4E605FC0">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C038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4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C2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C01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653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B6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327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AC8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F61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14:paraId="43D4CAE0">
        <w:tblPrEx>
          <w:tblCellMar>
            <w:top w:w="15" w:type="dxa"/>
            <w:left w:w="15" w:type="dxa"/>
            <w:bottom w:w="15" w:type="dxa"/>
            <w:right w:w="15" w:type="dxa"/>
          </w:tblCellMar>
        </w:tblPrEx>
        <w:trPr>
          <w:trHeight w:val="499" w:hRule="atLeast"/>
          <w:jc w:val="center"/>
        </w:trPr>
        <w:tc>
          <w:tcPr>
            <w:tcW w:w="26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7687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2A0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59D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1E15">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A613">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F98A">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7E12">
            <w:pPr>
              <w:jc w:val="right"/>
              <w:rPr>
                <w:rFonts w:ascii="Times New Roman" w:hAnsi="Times New Roman" w:eastAsia="仿宋_GB2312" w:cs="Times New Roman"/>
                <w:color w:val="000000"/>
                <w:sz w:val="22"/>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FF32">
            <w:pPr>
              <w:jc w:val="right"/>
              <w:rPr>
                <w:rFonts w:ascii="Times New Roman" w:hAnsi="Times New Roman" w:eastAsia="仿宋_GB2312" w:cs="Times New Roman"/>
                <w:color w:val="000000"/>
                <w:sz w:val="22"/>
              </w:rPr>
            </w:pPr>
          </w:p>
        </w:tc>
      </w:tr>
      <w:tr w14:paraId="0E49E438">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74067C">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4F089">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公共安全支出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7675">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1348.68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A6ED">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1348.68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068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1AF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4CA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92EF">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AD67">
            <w:pPr>
              <w:jc w:val="right"/>
              <w:rPr>
                <w:rFonts w:ascii="Times New Roman" w:hAnsi="Times New Roman" w:eastAsia="仿宋_GB2312" w:cs="Times New Roman"/>
                <w:color w:val="000000"/>
                <w:sz w:val="24"/>
              </w:rPr>
            </w:pPr>
          </w:p>
        </w:tc>
      </w:tr>
      <w:tr w14:paraId="78EC5C07">
        <w:tblPrEx>
          <w:tblCellMar>
            <w:top w:w="15" w:type="dxa"/>
            <w:left w:w="15" w:type="dxa"/>
            <w:bottom w:w="15" w:type="dxa"/>
            <w:right w:w="15" w:type="dxa"/>
          </w:tblCellMar>
        </w:tblPrEx>
        <w:trPr>
          <w:trHeight w:val="677"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BD9F7E">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82B6E">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检察</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F67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1314.68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17B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1314.68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E9E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2B8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795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89C1">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92B6">
            <w:pPr>
              <w:jc w:val="right"/>
              <w:rPr>
                <w:rFonts w:ascii="Times New Roman" w:hAnsi="Times New Roman" w:eastAsia="仿宋_GB2312" w:cs="Times New Roman"/>
                <w:color w:val="000000"/>
                <w:sz w:val="24"/>
              </w:rPr>
            </w:pPr>
          </w:p>
        </w:tc>
      </w:tr>
      <w:tr w14:paraId="7BA0BAD2">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519C10">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DA593">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行政运行</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4A8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90B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C59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B25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4D1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8147">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21E0">
            <w:pPr>
              <w:jc w:val="right"/>
              <w:rPr>
                <w:rFonts w:ascii="Times New Roman" w:hAnsi="Times New Roman" w:eastAsia="仿宋_GB2312" w:cs="Times New Roman"/>
                <w:color w:val="000000"/>
                <w:sz w:val="24"/>
              </w:rPr>
            </w:pPr>
          </w:p>
        </w:tc>
      </w:tr>
      <w:tr w14:paraId="6013F98C">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55EDA1">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753BC">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一般行政管理事务</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2CE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9.76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18C4">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9.76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74D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A76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0E7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511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E6DE">
            <w:pPr>
              <w:jc w:val="right"/>
              <w:rPr>
                <w:rFonts w:ascii="Times New Roman" w:hAnsi="Times New Roman" w:eastAsia="仿宋_GB2312" w:cs="Times New Roman"/>
                <w:color w:val="000000"/>
                <w:sz w:val="24"/>
              </w:rPr>
            </w:pPr>
          </w:p>
        </w:tc>
      </w:tr>
      <w:tr w14:paraId="03C408F9">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D660B9">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2040499</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2F1F2">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其他检察支出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814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27D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8CF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EB2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653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05D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5C2A">
            <w:pPr>
              <w:jc w:val="right"/>
              <w:rPr>
                <w:rFonts w:ascii="Times New Roman" w:hAnsi="Times New Roman" w:eastAsia="仿宋_GB2312" w:cs="Times New Roman"/>
                <w:color w:val="000000"/>
                <w:sz w:val="24"/>
              </w:rPr>
            </w:pPr>
          </w:p>
        </w:tc>
      </w:tr>
      <w:tr w14:paraId="7CD24593">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56D126">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9F368">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6217">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AB8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2A9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F46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6F0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FCA8">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3012">
            <w:pPr>
              <w:jc w:val="right"/>
              <w:rPr>
                <w:rFonts w:ascii="Times New Roman" w:hAnsi="Times New Roman" w:eastAsia="仿宋_GB2312" w:cs="Times New Roman"/>
                <w:color w:val="000000"/>
                <w:sz w:val="24"/>
              </w:rPr>
            </w:pPr>
          </w:p>
        </w:tc>
      </w:tr>
      <w:tr w14:paraId="72D153BD">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AFE5D7">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7BC36">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国家司法救助支出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5A0">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63AC">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B9A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9FB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A17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4B32">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F39B">
            <w:pPr>
              <w:jc w:val="right"/>
              <w:rPr>
                <w:rFonts w:ascii="Times New Roman" w:hAnsi="Times New Roman" w:eastAsia="仿宋_GB2312" w:cs="Times New Roman"/>
                <w:color w:val="000000"/>
                <w:sz w:val="24"/>
              </w:rPr>
            </w:pPr>
          </w:p>
        </w:tc>
      </w:tr>
      <w:tr w14:paraId="52D260CC">
        <w:tblPrEx>
          <w:tblCellMar>
            <w:top w:w="15" w:type="dxa"/>
            <w:left w:w="15" w:type="dxa"/>
            <w:bottom w:w="15" w:type="dxa"/>
            <w:right w:w="15" w:type="dxa"/>
          </w:tblCellMar>
        </w:tblPrEx>
        <w:trPr>
          <w:trHeight w:val="499" w:hRule="atLeast"/>
          <w:jc w:val="center"/>
        </w:trPr>
        <w:tc>
          <w:tcPr>
            <w:tcW w:w="14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B77709">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2049999</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CFF41">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561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AB93">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0FB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C83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DDC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62F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EB903">
            <w:pPr>
              <w:jc w:val="right"/>
              <w:rPr>
                <w:rFonts w:ascii="Times New Roman" w:hAnsi="Times New Roman" w:eastAsia="仿宋_GB2312" w:cs="Times New Roman"/>
                <w:color w:val="000000"/>
                <w:sz w:val="24"/>
              </w:rPr>
            </w:pPr>
          </w:p>
        </w:tc>
      </w:tr>
      <w:tr w14:paraId="54CAA81E">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69E3072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注：本表反映部门本年度取得的各项收入情况。</w:t>
            </w:r>
          </w:p>
        </w:tc>
      </w:tr>
    </w:tbl>
    <w:p w14:paraId="6666079D">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286" w:type="dxa"/>
        <w:jc w:val="center"/>
        <w:tblLayout w:type="fixed"/>
        <w:tblCellMar>
          <w:top w:w="15" w:type="dxa"/>
          <w:left w:w="15" w:type="dxa"/>
          <w:bottom w:w="15" w:type="dxa"/>
          <w:right w:w="15" w:type="dxa"/>
        </w:tblCellMar>
      </w:tblPr>
      <w:tblGrid>
        <w:gridCol w:w="671"/>
        <w:gridCol w:w="667"/>
        <w:gridCol w:w="1231"/>
        <w:gridCol w:w="1706"/>
        <w:gridCol w:w="1739"/>
        <w:gridCol w:w="1069"/>
        <w:gridCol w:w="1069"/>
        <w:gridCol w:w="1069"/>
        <w:gridCol w:w="1065"/>
      </w:tblGrid>
      <w:tr w14:paraId="5B66A657">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13851E43">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367A29AA">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707E5799">
            <w:pPr>
              <w:jc w:val="right"/>
              <w:rPr>
                <w:rFonts w:ascii="Times New Roman" w:hAnsi="Times New Roman" w:eastAsia="仿宋_GB2312" w:cs="Times New Roman"/>
                <w:color w:val="000000"/>
                <w:sz w:val="24"/>
              </w:rPr>
            </w:pPr>
          </w:p>
        </w:tc>
        <w:tc>
          <w:tcPr>
            <w:tcW w:w="667" w:type="dxa"/>
            <w:shd w:val="clear" w:color="auto" w:fill="FFFFFF"/>
            <w:vAlign w:val="center"/>
          </w:tcPr>
          <w:p w14:paraId="21889C36">
            <w:pPr>
              <w:jc w:val="right"/>
              <w:rPr>
                <w:rFonts w:ascii="Times New Roman" w:hAnsi="Times New Roman" w:eastAsia="仿宋_GB2312" w:cs="Times New Roman"/>
                <w:color w:val="000000"/>
                <w:sz w:val="24"/>
              </w:rPr>
            </w:pPr>
          </w:p>
        </w:tc>
        <w:tc>
          <w:tcPr>
            <w:tcW w:w="1231" w:type="dxa"/>
            <w:shd w:val="clear" w:color="auto" w:fill="FFFFFF"/>
            <w:vAlign w:val="center"/>
          </w:tcPr>
          <w:p w14:paraId="2C6ECCA6">
            <w:pPr>
              <w:jc w:val="right"/>
              <w:rPr>
                <w:rFonts w:ascii="Times New Roman" w:hAnsi="Times New Roman" w:eastAsia="仿宋_GB2312" w:cs="Times New Roman"/>
                <w:color w:val="000000"/>
                <w:sz w:val="24"/>
              </w:rPr>
            </w:pPr>
          </w:p>
        </w:tc>
        <w:tc>
          <w:tcPr>
            <w:tcW w:w="1706" w:type="dxa"/>
            <w:shd w:val="clear" w:color="auto" w:fill="FFFFFF"/>
            <w:vAlign w:val="center"/>
          </w:tcPr>
          <w:p w14:paraId="2C29CCA0">
            <w:pPr>
              <w:jc w:val="right"/>
              <w:rPr>
                <w:rFonts w:ascii="Times New Roman" w:hAnsi="Times New Roman" w:eastAsia="仿宋_GB2312" w:cs="Times New Roman"/>
                <w:color w:val="000000"/>
                <w:sz w:val="24"/>
              </w:rPr>
            </w:pPr>
          </w:p>
        </w:tc>
        <w:tc>
          <w:tcPr>
            <w:tcW w:w="1739" w:type="dxa"/>
            <w:shd w:val="clear" w:color="auto" w:fill="FFFFFF"/>
            <w:vAlign w:val="center"/>
          </w:tcPr>
          <w:p w14:paraId="572CC409">
            <w:pPr>
              <w:jc w:val="right"/>
              <w:rPr>
                <w:rFonts w:ascii="Times New Roman" w:hAnsi="Times New Roman" w:eastAsia="仿宋_GB2312" w:cs="Times New Roman"/>
                <w:color w:val="000000"/>
                <w:sz w:val="24"/>
              </w:rPr>
            </w:pPr>
          </w:p>
        </w:tc>
        <w:tc>
          <w:tcPr>
            <w:tcW w:w="1069" w:type="dxa"/>
            <w:shd w:val="clear" w:color="auto" w:fill="FFFFFF"/>
            <w:vAlign w:val="center"/>
          </w:tcPr>
          <w:p w14:paraId="5ED711A6">
            <w:pPr>
              <w:jc w:val="right"/>
              <w:rPr>
                <w:rFonts w:ascii="Times New Roman" w:hAnsi="Times New Roman" w:eastAsia="仿宋_GB2312" w:cs="Times New Roman"/>
                <w:color w:val="000000"/>
                <w:sz w:val="24"/>
              </w:rPr>
            </w:pPr>
          </w:p>
        </w:tc>
        <w:tc>
          <w:tcPr>
            <w:tcW w:w="1069" w:type="dxa"/>
            <w:shd w:val="clear" w:color="auto" w:fill="FFFFFF"/>
            <w:vAlign w:val="center"/>
          </w:tcPr>
          <w:p w14:paraId="6EFD5411">
            <w:pPr>
              <w:jc w:val="right"/>
              <w:rPr>
                <w:rFonts w:ascii="Times New Roman" w:hAnsi="Times New Roman" w:eastAsia="仿宋_GB2312" w:cs="Times New Roman"/>
                <w:color w:val="000000"/>
                <w:sz w:val="24"/>
              </w:rPr>
            </w:pPr>
          </w:p>
        </w:tc>
        <w:tc>
          <w:tcPr>
            <w:tcW w:w="1069" w:type="dxa"/>
            <w:shd w:val="clear" w:color="auto" w:fill="FFFFFF"/>
            <w:vAlign w:val="center"/>
          </w:tcPr>
          <w:p w14:paraId="52808144">
            <w:pPr>
              <w:jc w:val="right"/>
              <w:rPr>
                <w:rFonts w:ascii="Times New Roman" w:hAnsi="Times New Roman" w:eastAsia="仿宋_GB2312" w:cs="Times New Roman"/>
                <w:color w:val="000000"/>
                <w:sz w:val="24"/>
              </w:rPr>
            </w:pPr>
          </w:p>
        </w:tc>
        <w:tc>
          <w:tcPr>
            <w:tcW w:w="1065" w:type="dxa"/>
            <w:shd w:val="clear" w:color="auto" w:fill="FFFFFF"/>
            <w:vAlign w:val="center"/>
          </w:tcPr>
          <w:p w14:paraId="666467BC">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68DE0227">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715E54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3604" w:type="dxa"/>
            <w:gridSpan w:val="3"/>
            <w:shd w:val="clear" w:color="auto" w:fill="FFFFFF"/>
            <w:vAlign w:val="center"/>
          </w:tcPr>
          <w:p w14:paraId="3BE09B14">
            <w:pPr>
              <w:wordWrap w:val="0"/>
              <w:jc w:val="both"/>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szCs w:val="24"/>
                <w:lang w:eastAsia="zh-CN"/>
              </w:rPr>
              <w:t>沧州市新华区人民检察院</w:t>
            </w:r>
          </w:p>
        </w:tc>
        <w:tc>
          <w:tcPr>
            <w:tcW w:w="1739" w:type="dxa"/>
            <w:shd w:val="clear" w:color="auto" w:fill="FFFFFF"/>
            <w:vAlign w:val="center"/>
          </w:tcPr>
          <w:p w14:paraId="40D18260">
            <w:pPr>
              <w:jc w:val="cente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2024年度</w:t>
            </w:r>
          </w:p>
        </w:tc>
        <w:tc>
          <w:tcPr>
            <w:tcW w:w="1069" w:type="dxa"/>
            <w:shd w:val="clear" w:color="auto" w:fill="FFFFFF"/>
            <w:vAlign w:val="center"/>
          </w:tcPr>
          <w:p w14:paraId="206F2FE1">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4D8255E9">
            <w:pPr>
              <w:jc w:val="right"/>
              <w:rPr>
                <w:rFonts w:ascii="Times New Roman" w:hAnsi="Times New Roman" w:eastAsia="仿宋_GB2312" w:cs="Times New Roman"/>
                <w:color w:val="000000"/>
                <w:sz w:val="24"/>
              </w:rPr>
            </w:pPr>
          </w:p>
        </w:tc>
        <w:tc>
          <w:tcPr>
            <w:tcW w:w="1069" w:type="dxa"/>
            <w:shd w:val="clear" w:color="auto" w:fill="FFFFFF"/>
            <w:vAlign w:val="center"/>
          </w:tcPr>
          <w:p w14:paraId="481EE776">
            <w:pPr>
              <w:jc w:val="right"/>
              <w:rPr>
                <w:rFonts w:ascii="Times New Roman" w:hAnsi="Times New Roman" w:eastAsia="仿宋_GB2312" w:cs="Times New Roman"/>
                <w:color w:val="000000"/>
                <w:sz w:val="24"/>
              </w:rPr>
            </w:pPr>
          </w:p>
        </w:tc>
        <w:tc>
          <w:tcPr>
            <w:tcW w:w="1065" w:type="dxa"/>
            <w:shd w:val="clear" w:color="auto" w:fill="FFFFFF"/>
            <w:vAlign w:val="center"/>
          </w:tcPr>
          <w:p w14:paraId="6BFDF3E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68FA3C53">
        <w:tblPrEx>
          <w:tblCellMar>
            <w:top w:w="15" w:type="dxa"/>
            <w:left w:w="15" w:type="dxa"/>
            <w:bottom w:w="15" w:type="dxa"/>
            <w:right w:w="15" w:type="dxa"/>
          </w:tblCellMar>
        </w:tblPrEx>
        <w:trPr>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7099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7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D3C7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D1F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DEF8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A3B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B41B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C08F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14:paraId="6FEA249F">
        <w:tblPrEx>
          <w:tblCellMar>
            <w:top w:w="15" w:type="dxa"/>
            <w:left w:w="15" w:type="dxa"/>
            <w:bottom w:w="15" w:type="dxa"/>
            <w:right w:w="15" w:type="dxa"/>
          </w:tblCellMar>
        </w:tblPrEx>
        <w:trPr>
          <w:trHeight w:val="450" w:hRule="atLeast"/>
          <w:jc w:val="center"/>
        </w:trPr>
        <w:tc>
          <w:tcPr>
            <w:tcW w:w="1338"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064E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5B7F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7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725A7">
            <w:pPr>
              <w:jc w:val="center"/>
              <w:rPr>
                <w:rFonts w:ascii="Times New Roman" w:hAnsi="Times New Roman" w:eastAsia="仿宋_GB2312" w:cs="Times New Roman"/>
                <w:b/>
                <w:bCs/>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B2C862">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1EFF7">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E0D33">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1C649">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4CB82">
            <w:pPr>
              <w:jc w:val="center"/>
              <w:rPr>
                <w:rFonts w:ascii="Times New Roman" w:hAnsi="Times New Roman" w:eastAsia="仿宋_GB2312" w:cs="Times New Roman"/>
                <w:b/>
                <w:bCs/>
                <w:color w:val="000000"/>
                <w:sz w:val="22"/>
              </w:rPr>
            </w:pPr>
          </w:p>
        </w:tc>
      </w:tr>
      <w:tr w14:paraId="4C19495E">
        <w:tblPrEx>
          <w:tblCellMar>
            <w:top w:w="15" w:type="dxa"/>
            <w:left w:w="15" w:type="dxa"/>
            <w:bottom w:w="15" w:type="dxa"/>
            <w:right w:w="15" w:type="dxa"/>
          </w:tblCellMar>
        </w:tblPrEx>
        <w:trPr>
          <w:trHeight w:val="450" w:hRule="atLeast"/>
          <w:jc w:val="center"/>
        </w:trPr>
        <w:tc>
          <w:tcPr>
            <w:tcW w:w="1338"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3E0B2">
            <w:pPr>
              <w:jc w:val="center"/>
              <w:rPr>
                <w:rFonts w:ascii="Times New Roman" w:hAnsi="Times New Roman" w:eastAsia="仿宋_GB2312" w:cs="Times New Roman"/>
                <w:color w:val="000000"/>
                <w:sz w:val="22"/>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17E75">
            <w:pPr>
              <w:jc w:val="center"/>
              <w:rPr>
                <w:rFonts w:ascii="Times New Roman" w:hAnsi="Times New Roman" w:eastAsia="仿宋_GB2312" w:cs="Times New Roman"/>
                <w:color w:val="000000"/>
                <w:sz w:val="22"/>
              </w:rPr>
            </w:pPr>
          </w:p>
        </w:tc>
        <w:tc>
          <w:tcPr>
            <w:tcW w:w="17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CB84C">
            <w:pPr>
              <w:jc w:val="center"/>
              <w:rPr>
                <w:rFonts w:ascii="Times New Roman" w:hAnsi="Times New Roman" w:eastAsia="仿宋_GB2312" w:cs="Times New Roman"/>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54DA8">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42C05">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B7257">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04301">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A53FA">
            <w:pPr>
              <w:jc w:val="center"/>
              <w:rPr>
                <w:rFonts w:ascii="Times New Roman" w:hAnsi="Times New Roman" w:eastAsia="仿宋_GB2312" w:cs="Times New Roman"/>
                <w:color w:val="000000"/>
                <w:sz w:val="22"/>
              </w:rPr>
            </w:pPr>
          </w:p>
        </w:tc>
      </w:tr>
      <w:tr w14:paraId="095B258C">
        <w:tblPrEx>
          <w:tblCellMar>
            <w:top w:w="15" w:type="dxa"/>
            <w:left w:w="15" w:type="dxa"/>
            <w:bottom w:w="15" w:type="dxa"/>
            <w:right w:w="15" w:type="dxa"/>
          </w:tblCellMar>
        </w:tblPrEx>
        <w:trPr>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EF70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BD6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052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5B9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6A2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7FB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0E4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14:paraId="1622E21B">
        <w:tblPrEx>
          <w:tblCellMar>
            <w:top w:w="15" w:type="dxa"/>
            <w:left w:w="15" w:type="dxa"/>
            <w:bottom w:w="15" w:type="dxa"/>
            <w:right w:w="15" w:type="dxa"/>
          </w:tblCellMar>
        </w:tblPrEx>
        <w:trPr>
          <w:trHeight w:val="450" w:hRule="atLeast"/>
          <w:jc w:val="center"/>
        </w:trPr>
        <w:tc>
          <w:tcPr>
            <w:tcW w:w="25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E80A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430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1365.62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0D4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853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235.92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460">
            <w:pPr>
              <w:jc w:val="right"/>
              <w:rPr>
                <w:rFonts w:ascii="Times New Roman" w:hAnsi="Times New Roman" w:eastAsia="仿宋_GB2312" w:cs="Times New Roman"/>
                <w:color w:val="000000"/>
                <w:sz w:val="22"/>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B379">
            <w:pPr>
              <w:jc w:val="right"/>
              <w:rPr>
                <w:rFonts w:ascii="Times New Roman" w:hAnsi="Times New Roman" w:eastAsia="仿宋_GB2312" w:cs="Times New Roman"/>
                <w:color w:val="000000"/>
                <w:sz w:val="22"/>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C59F">
            <w:pPr>
              <w:jc w:val="right"/>
              <w:rPr>
                <w:rFonts w:ascii="Times New Roman" w:hAnsi="Times New Roman" w:eastAsia="仿宋_GB2312" w:cs="Times New Roman"/>
                <w:color w:val="000000"/>
                <w:sz w:val="22"/>
              </w:rPr>
            </w:pPr>
          </w:p>
        </w:tc>
      </w:tr>
      <w:tr w14:paraId="0125811D">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D974DB">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94A86">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公共安全支出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4E62">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1365.62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91B7">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84E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235.92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5E0D">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B46B">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907A">
            <w:pPr>
              <w:jc w:val="right"/>
              <w:rPr>
                <w:rFonts w:ascii="Times New Roman" w:hAnsi="Times New Roman" w:eastAsia="仿宋_GB2312" w:cs="Times New Roman"/>
                <w:color w:val="000000"/>
                <w:sz w:val="24"/>
              </w:rPr>
            </w:pPr>
          </w:p>
        </w:tc>
      </w:tr>
      <w:tr w14:paraId="4C4F577F">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6EA854">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81B3D">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检察</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9ED5">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1331.62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2D18">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A030">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201.92</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956D">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8A3A">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4D56">
            <w:pPr>
              <w:jc w:val="right"/>
              <w:rPr>
                <w:rFonts w:ascii="Times New Roman" w:hAnsi="Times New Roman" w:eastAsia="仿宋_GB2312" w:cs="Times New Roman"/>
                <w:color w:val="000000"/>
                <w:sz w:val="24"/>
              </w:rPr>
            </w:pPr>
          </w:p>
        </w:tc>
      </w:tr>
      <w:tr w14:paraId="1E43960F">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5E7C5B">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2040401</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67420">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行政运行</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5042">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552B">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56F3">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931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4D47">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29EF">
            <w:pPr>
              <w:jc w:val="right"/>
              <w:rPr>
                <w:rFonts w:ascii="Times New Roman" w:hAnsi="Times New Roman" w:eastAsia="仿宋_GB2312" w:cs="Times New Roman"/>
                <w:color w:val="000000"/>
                <w:sz w:val="24"/>
              </w:rPr>
            </w:pPr>
          </w:p>
        </w:tc>
      </w:tr>
      <w:tr w14:paraId="7ABE9E75">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457658">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2040402</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890D6">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一般行政管理事务</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130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26.7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028B">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BBD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26.7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6198">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8B60">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9406">
            <w:pPr>
              <w:jc w:val="right"/>
              <w:rPr>
                <w:rFonts w:ascii="Times New Roman" w:hAnsi="Times New Roman" w:eastAsia="仿宋_GB2312" w:cs="Times New Roman"/>
                <w:color w:val="000000"/>
                <w:sz w:val="24"/>
              </w:rPr>
            </w:pPr>
          </w:p>
        </w:tc>
      </w:tr>
      <w:tr w14:paraId="0D389E18">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D5C9F2">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2040499</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77D2D">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其他检察支出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9BA0">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1291">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3A71">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245F">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41B8">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EB24">
            <w:pPr>
              <w:jc w:val="right"/>
              <w:rPr>
                <w:rFonts w:ascii="Times New Roman" w:hAnsi="Times New Roman" w:eastAsia="仿宋_GB2312" w:cs="Times New Roman"/>
                <w:color w:val="000000"/>
                <w:sz w:val="24"/>
              </w:rPr>
            </w:pPr>
          </w:p>
        </w:tc>
      </w:tr>
      <w:tr w14:paraId="302FDE16">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CEA12D">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F76D3">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365E">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4D26">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83C4">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5004">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B602">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4382">
            <w:pPr>
              <w:jc w:val="right"/>
              <w:rPr>
                <w:rFonts w:ascii="Times New Roman" w:hAnsi="Times New Roman" w:eastAsia="仿宋_GB2312" w:cs="Times New Roman"/>
                <w:color w:val="000000"/>
                <w:sz w:val="24"/>
              </w:rPr>
            </w:pPr>
          </w:p>
        </w:tc>
      </w:tr>
      <w:tr w14:paraId="62694DC1">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BCDCBF">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2049902</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7B1D0">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国家司法救助支出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0A5D">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4C2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FD68">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4F85">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1E53">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80EF">
            <w:pPr>
              <w:jc w:val="right"/>
              <w:rPr>
                <w:rFonts w:ascii="Times New Roman" w:hAnsi="Times New Roman" w:eastAsia="仿宋_GB2312" w:cs="Times New Roman"/>
                <w:color w:val="000000"/>
                <w:sz w:val="24"/>
              </w:rPr>
            </w:pPr>
          </w:p>
        </w:tc>
      </w:tr>
      <w:tr w14:paraId="7440C022">
        <w:tblPrEx>
          <w:tblCellMar>
            <w:top w:w="15" w:type="dxa"/>
            <w:left w:w="15" w:type="dxa"/>
            <w:bottom w:w="15" w:type="dxa"/>
            <w:right w:w="15" w:type="dxa"/>
          </w:tblCellMar>
        </w:tblPrEx>
        <w:trPr>
          <w:trHeight w:val="450" w:hRule="atLeast"/>
          <w:jc w:val="center"/>
        </w:trPr>
        <w:tc>
          <w:tcPr>
            <w:tcW w:w="13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DF5C0F">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2049999</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6D6BB">
            <w:pPr>
              <w:jc w:val="left"/>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8DB4">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7EBA">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11CD">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25F9">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8B6E">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30D6">
            <w:pPr>
              <w:jc w:val="right"/>
              <w:rPr>
                <w:rFonts w:ascii="Times New Roman" w:hAnsi="Times New Roman" w:eastAsia="仿宋_GB2312" w:cs="Times New Roman"/>
                <w:color w:val="000000"/>
                <w:sz w:val="24"/>
              </w:rPr>
            </w:pPr>
          </w:p>
        </w:tc>
      </w:tr>
      <w:tr w14:paraId="5AC99CC7">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4139FE6D">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注：本表反映部门本年度各项支出情况。</w:t>
            </w:r>
          </w:p>
        </w:tc>
      </w:tr>
    </w:tbl>
    <w:p w14:paraId="00B843D9">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0" w:type="dxa"/>
        <w:jc w:val="center"/>
        <w:tblLayout w:type="fixed"/>
        <w:tblCellMar>
          <w:top w:w="15" w:type="dxa"/>
          <w:left w:w="15" w:type="dxa"/>
          <w:bottom w:w="15" w:type="dxa"/>
          <w:right w:w="15" w:type="dxa"/>
        </w:tblCellMar>
      </w:tblPr>
      <w:tblGrid>
        <w:gridCol w:w="2390"/>
        <w:gridCol w:w="586"/>
        <w:gridCol w:w="814"/>
        <w:gridCol w:w="2493"/>
        <w:gridCol w:w="494"/>
        <w:gridCol w:w="670"/>
        <w:gridCol w:w="89"/>
        <w:gridCol w:w="960"/>
        <w:gridCol w:w="960"/>
        <w:gridCol w:w="964"/>
      </w:tblGrid>
      <w:tr w14:paraId="5339BEAA">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281B7A99">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5F13BEB9">
        <w:tblPrEx>
          <w:tblCellMar>
            <w:top w:w="15" w:type="dxa"/>
            <w:left w:w="15" w:type="dxa"/>
            <w:bottom w:w="15" w:type="dxa"/>
            <w:right w:w="15" w:type="dxa"/>
          </w:tblCellMar>
        </w:tblPrEx>
        <w:trPr>
          <w:trHeight w:val="367" w:hRule="atLeast"/>
          <w:jc w:val="center"/>
        </w:trPr>
        <w:tc>
          <w:tcPr>
            <w:tcW w:w="3790" w:type="dxa"/>
            <w:gridSpan w:val="3"/>
            <w:tcBorders>
              <w:top w:val="nil"/>
              <w:left w:val="nil"/>
              <w:bottom w:val="nil"/>
              <w:right w:val="nil"/>
            </w:tcBorders>
            <w:shd w:val="clear" w:color="auto" w:fill="FFFFFF"/>
            <w:vAlign w:val="center"/>
          </w:tcPr>
          <w:p w14:paraId="45176C2A">
            <w:pPr>
              <w:widowControl/>
              <w:jc w:val="right"/>
              <w:textAlignment w:val="center"/>
              <w:rPr>
                <w:rFonts w:ascii="Times New Roman" w:hAnsi="Times New Roman" w:eastAsia="仿宋_GB2312" w:cs="Times New Roman"/>
                <w:color w:val="000000"/>
                <w:kern w:val="0"/>
                <w:sz w:val="24"/>
                <w:szCs w:val="24"/>
                <w:lang w:bidi="ar"/>
              </w:rPr>
            </w:pPr>
          </w:p>
        </w:tc>
        <w:tc>
          <w:tcPr>
            <w:tcW w:w="6630" w:type="dxa"/>
            <w:gridSpan w:val="7"/>
            <w:tcBorders>
              <w:top w:val="nil"/>
              <w:left w:val="nil"/>
              <w:bottom w:val="nil"/>
              <w:right w:val="nil"/>
            </w:tcBorders>
            <w:shd w:val="clear" w:color="auto" w:fill="FFFFFF"/>
            <w:vAlign w:val="center"/>
          </w:tcPr>
          <w:p w14:paraId="3152EE72">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14:paraId="3A292F4D">
        <w:tblPrEx>
          <w:tblCellMar>
            <w:top w:w="15" w:type="dxa"/>
            <w:left w:w="15" w:type="dxa"/>
            <w:bottom w:w="15" w:type="dxa"/>
            <w:right w:w="15" w:type="dxa"/>
          </w:tblCellMar>
        </w:tblPrEx>
        <w:trPr>
          <w:trHeight w:val="388" w:hRule="atLeast"/>
          <w:jc w:val="center"/>
        </w:trPr>
        <w:tc>
          <w:tcPr>
            <w:tcW w:w="3790" w:type="dxa"/>
            <w:gridSpan w:val="3"/>
            <w:tcBorders>
              <w:top w:val="nil"/>
              <w:left w:val="nil"/>
              <w:bottom w:val="nil"/>
              <w:right w:val="nil"/>
            </w:tcBorders>
            <w:shd w:val="clear" w:color="auto" w:fill="FFFFFF"/>
            <w:vAlign w:val="center"/>
          </w:tcPr>
          <w:p w14:paraId="03A8D67A">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沧州市新华区人民检察院</w:t>
            </w:r>
            <w:r>
              <w:rPr>
                <w:rFonts w:ascii="Times New Roman" w:hAnsi="Times New Roman" w:eastAsia="仿宋_GB2312" w:cs="Times New Roman"/>
                <w:color w:val="000000"/>
                <w:kern w:val="0"/>
                <w:sz w:val="20"/>
                <w:szCs w:val="20"/>
                <w:lang w:bidi="ar"/>
              </w:rPr>
              <w:t xml:space="preserve">                    </w:t>
            </w:r>
          </w:p>
        </w:tc>
        <w:tc>
          <w:tcPr>
            <w:tcW w:w="3657" w:type="dxa"/>
            <w:gridSpan w:val="3"/>
            <w:tcBorders>
              <w:top w:val="nil"/>
              <w:left w:val="nil"/>
              <w:bottom w:val="nil"/>
              <w:right w:val="nil"/>
            </w:tcBorders>
            <w:shd w:val="clear" w:color="auto" w:fill="FFFFFF"/>
            <w:vAlign w:val="center"/>
          </w:tcPr>
          <w:p w14:paraId="1A0C3BD7">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2024年度</w:t>
            </w:r>
          </w:p>
        </w:tc>
        <w:tc>
          <w:tcPr>
            <w:tcW w:w="2973" w:type="dxa"/>
            <w:gridSpan w:val="4"/>
            <w:tcBorders>
              <w:top w:val="nil"/>
              <w:left w:val="nil"/>
              <w:bottom w:val="nil"/>
              <w:right w:val="nil"/>
            </w:tcBorders>
            <w:shd w:val="clear" w:color="auto" w:fill="FFFFFF"/>
            <w:vAlign w:val="center"/>
          </w:tcPr>
          <w:p w14:paraId="521AF984">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14:paraId="5102B937">
        <w:tblPrEx>
          <w:tblCellMar>
            <w:top w:w="15" w:type="dxa"/>
            <w:left w:w="15" w:type="dxa"/>
            <w:bottom w:w="15" w:type="dxa"/>
            <w:right w:w="15" w:type="dxa"/>
          </w:tblCellMar>
        </w:tblPrEx>
        <w:trPr>
          <w:trHeight w:val="535" w:hRule="atLeast"/>
          <w:jc w:val="center"/>
        </w:trPr>
        <w:tc>
          <w:tcPr>
            <w:tcW w:w="37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DF38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6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6ED1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7E8EE9E2">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E6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70D9">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F3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56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9674">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698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D5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3A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27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14:paraId="6487F587">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62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95AD">
            <w:pPr>
              <w:jc w:val="center"/>
              <w:rPr>
                <w:rFonts w:ascii="Times New Roman" w:hAnsi="Times New Roman" w:eastAsia="仿宋_GB2312" w:cs="Times New Roman"/>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C6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7A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86A8">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381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82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FD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69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14:paraId="570F53B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2520">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CD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97E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3074">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692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4F39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20C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6A6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1E95">
            <w:pPr>
              <w:jc w:val="right"/>
              <w:rPr>
                <w:rFonts w:ascii="Times New Roman" w:hAnsi="Times New Roman" w:eastAsia="仿宋_GB2312" w:cs="Times New Roman"/>
                <w:color w:val="000000"/>
                <w:sz w:val="22"/>
              </w:rPr>
            </w:pPr>
          </w:p>
        </w:tc>
      </w:tr>
      <w:tr w14:paraId="1BC21C4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D044">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05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6EA0">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ED9C">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A5F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87AA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B6B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92C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9AE4">
            <w:pPr>
              <w:jc w:val="right"/>
              <w:rPr>
                <w:rFonts w:ascii="Times New Roman" w:hAnsi="Times New Roman" w:eastAsia="仿宋_GB2312" w:cs="Times New Roman"/>
                <w:color w:val="000000"/>
                <w:sz w:val="22"/>
              </w:rPr>
            </w:pPr>
          </w:p>
        </w:tc>
      </w:tr>
      <w:tr w14:paraId="0C7FFEE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290E">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AF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4274">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A5FB">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4D85">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C7EF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5DE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4029">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BE72">
            <w:pPr>
              <w:jc w:val="right"/>
              <w:rPr>
                <w:rFonts w:ascii="Times New Roman" w:hAnsi="Times New Roman" w:eastAsia="仿宋_GB2312" w:cs="Times New Roman"/>
                <w:color w:val="000000"/>
                <w:sz w:val="22"/>
              </w:rPr>
            </w:pPr>
          </w:p>
        </w:tc>
      </w:tr>
      <w:tr w14:paraId="68255DF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618A">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75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E0AD">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91F1">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107C">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16F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A1E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B53E">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5886">
            <w:pPr>
              <w:jc w:val="right"/>
              <w:rPr>
                <w:rFonts w:ascii="Times New Roman" w:hAnsi="Times New Roman" w:eastAsia="仿宋_GB2312" w:cs="Times New Roman"/>
                <w:color w:val="000000"/>
                <w:sz w:val="22"/>
              </w:rPr>
            </w:pPr>
          </w:p>
        </w:tc>
      </w:tr>
      <w:tr w14:paraId="0027584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9603">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75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410F">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7185">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5AA6">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6D71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3FD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383E">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E8D3">
            <w:pPr>
              <w:jc w:val="right"/>
              <w:rPr>
                <w:rFonts w:ascii="Times New Roman" w:hAnsi="Times New Roman" w:eastAsia="仿宋_GB2312" w:cs="Times New Roman"/>
                <w:color w:val="000000"/>
                <w:sz w:val="22"/>
              </w:rPr>
            </w:pPr>
          </w:p>
        </w:tc>
      </w:tr>
      <w:tr w14:paraId="69B4C5C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AF37">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A5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C97D">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1AB7">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119B">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2BE3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5A9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920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7F52">
            <w:pPr>
              <w:jc w:val="right"/>
              <w:rPr>
                <w:rFonts w:ascii="Times New Roman" w:hAnsi="Times New Roman" w:eastAsia="仿宋_GB2312" w:cs="Times New Roman"/>
                <w:color w:val="000000"/>
                <w:sz w:val="22"/>
              </w:rPr>
            </w:pPr>
          </w:p>
        </w:tc>
      </w:tr>
      <w:tr w14:paraId="7090F3C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9CEC">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D3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DB46">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2612">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0BB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EB0D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DFF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F4A8C">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B5F6">
            <w:pPr>
              <w:jc w:val="right"/>
              <w:rPr>
                <w:rFonts w:ascii="Times New Roman" w:hAnsi="Times New Roman" w:eastAsia="仿宋_GB2312" w:cs="Times New Roman"/>
                <w:color w:val="000000"/>
                <w:sz w:val="22"/>
              </w:rPr>
            </w:pPr>
          </w:p>
        </w:tc>
      </w:tr>
      <w:tr w14:paraId="23B96B2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90E5">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61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03FA">
            <w:pPr>
              <w:jc w:val="lef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2C16">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4BF1">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A65F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3C8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ACE3">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69628">
            <w:pPr>
              <w:jc w:val="center"/>
              <w:rPr>
                <w:rFonts w:ascii="Times New Roman" w:hAnsi="Times New Roman" w:eastAsia="仿宋_GB2312" w:cs="Times New Roman"/>
                <w:color w:val="000000"/>
                <w:sz w:val="22"/>
              </w:rPr>
            </w:pPr>
          </w:p>
        </w:tc>
      </w:tr>
      <w:tr w14:paraId="6C4E6A3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DD19">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6D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FD9">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F394">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D0A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66C8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487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7C13">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5133">
            <w:pPr>
              <w:rPr>
                <w:rFonts w:ascii="Times New Roman" w:hAnsi="Times New Roman" w:eastAsia="仿宋_GB2312" w:cs="Times New Roman"/>
                <w:b/>
                <w:color w:val="000000"/>
                <w:sz w:val="22"/>
              </w:rPr>
            </w:pPr>
          </w:p>
        </w:tc>
      </w:tr>
      <w:tr w14:paraId="3C7ACB2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0118">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5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2E8B">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99ED">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C1B1">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9EEB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286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0621">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6242">
            <w:pPr>
              <w:rPr>
                <w:rFonts w:ascii="Times New Roman" w:hAnsi="Times New Roman" w:eastAsia="仿宋_GB2312" w:cs="Times New Roman"/>
                <w:color w:val="000000"/>
                <w:sz w:val="22"/>
              </w:rPr>
            </w:pPr>
          </w:p>
        </w:tc>
      </w:tr>
      <w:tr w14:paraId="662BE42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6C63">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CC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AFE1">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1C21">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1EA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8FE7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E29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04B1">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F070">
            <w:pPr>
              <w:rPr>
                <w:rFonts w:ascii="Times New Roman" w:hAnsi="Times New Roman" w:eastAsia="仿宋_GB2312" w:cs="Times New Roman"/>
                <w:color w:val="000000"/>
                <w:sz w:val="22"/>
              </w:rPr>
            </w:pPr>
          </w:p>
        </w:tc>
      </w:tr>
      <w:tr w14:paraId="4CEA000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2FF5">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C6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8909">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78E8">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1E7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ABB0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655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AA4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F21C">
            <w:pPr>
              <w:rPr>
                <w:rFonts w:ascii="Times New Roman" w:hAnsi="Times New Roman" w:eastAsia="仿宋_GB2312" w:cs="Times New Roman"/>
                <w:color w:val="000000"/>
                <w:sz w:val="22"/>
              </w:rPr>
            </w:pPr>
          </w:p>
        </w:tc>
      </w:tr>
      <w:tr w14:paraId="4CC4C57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1F9C">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F5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E0F2">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317B">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2268">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F9A2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7B7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3D15">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C934">
            <w:pPr>
              <w:rPr>
                <w:rFonts w:ascii="Times New Roman" w:hAnsi="Times New Roman" w:eastAsia="仿宋_GB2312" w:cs="Times New Roman"/>
                <w:color w:val="000000"/>
                <w:sz w:val="22"/>
              </w:rPr>
            </w:pPr>
          </w:p>
        </w:tc>
      </w:tr>
      <w:tr w14:paraId="3319573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2182C">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26A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7F9D">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8A0BB">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74EB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5DFD4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E90C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A15">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F5C9">
            <w:pPr>
              <w:rPr>
                <w:rFonts w:ascii="Times New Roman" w:hAnsi="Times New Roman" w:eastAsia="仿宋_GB2312" w:cs="Times New Roman"/>
                <w:b/>
                <w:color w:val="000000"/>
                <w:sz w:val="22"/>
              </w:rPr>
            </w:pPr>
          </w:p>
        </w:tc>
      </w:tr>
      <w:tr w14:paraId="0FD9AE1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2E0B">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73CA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50B">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F25D8">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332F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D0C7F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AD4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F12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8B84">
            <w:pPr>
              <w:rPr>
                <w:rFonts w:ascii="Times New Roman" w:hAnsi="Times New Roman" w:eastAsia="仿宋_GB2312" w:cs="Times New Roman"/>
                <w:b/>
                <w:color w:val="000000"/>
                <w:sz w:val="22"/>
              </w:rPr>
            </w:pPr>
          </w:p>
        </w:tc>
      </w:tr>
      <w:tr w14:paraId="646603F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17948">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DCA7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0085">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A4C93">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3C93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E480E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107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B1D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8D0B">
            <w:pPr>
              <w:rPr>
                <w:rFonts w:ascii="Times New Roman" w:hAnsi="Times New Roman" w:eastAsia="仿宋_GB2312" w:cs="Times New Roman"/>
                <w:b/>
                <w:color w:val="000000"/>
                <w:sz w:val="22"/>
              </w:rPr>
            </w:pPr>
          </w:p>
        </w:tc>
      </w:tr>
      <w:tr w14:paraId="7A103CE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034E3">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ED3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03B8">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C3EFE">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D175">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83785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317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AFD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3784">
            <w:pPr>
              <w:rPr>
                <w:rFonts w:ascii="Times New Roman" w:hAnsi="Times New Roman" w:eastAsia="仿宋_GB2312" w:cs="Times New Roman"/>
                <w:b/>
                <w:color w:val="000000"/>
                <w:sz w:val="22"/>
              </w:rPr>
            </w:pPr>
          </w:p>
        </w:tc>
      </w:tr>
      <w:tr w14:paraId="05C0469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5183A">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E7A8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226C">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1B44D">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9F92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26B15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E365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275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F9A8">
            <w:pPr>
              <w:rPr>
                <w:rFonts w:ascii="Times New Roman" w:hAnsi="Times New Roman" w:eastAsia="仿宋_GB2312" w:cs="Times New Roman"/>
                <w:b/>
                <w:color w:val="000000"/>
                <w:sz w:val="22"/>
              </w:rPr>
            </w:pPr>
          </w:p>
        </w:tc>
      </w:tr>
      <w:tr w14:paraId="2A1AC85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5B1AD">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C24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23C8">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9EDDA">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808CA">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45CAF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B8CE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8C8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622F">
            <w:pPr>
              <w:rPr>
                <w:rFonts w:ascii="Times New Roman" w:hAnsi="Times New Roman" w:eastAsia="仿宋_GB2312" w:cs="Times New Roman"/>
                <w:b/>
                <w:color w:val="000000"/>
                <w:sz w:val="22"/>
              </w:rPr>
            </w:pPr>
          </w:p>
        </w:tc>
      </w:tr>
      <w:tr w14:paraId="7A32C94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D0B9A">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3CAC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F186">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78AC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D532">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BE141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4C8A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9F1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27C4">
            <w:pPr>
              <w:rPr>
                <w:rFonts w:ascii="Times New Roman" w:hAnsi="Times New Roman" w:eastAsia="仿宋_GB2312" w:cs="Times New Roman"/>
                <w:b/>
                <w:color w:val="000000"/>
                <w:sz w:val="22"/>
              </w:rPr>
            </w:pPr>
          </w:p>
        </w:tc>
      </w:tr>
      <w:tr w14:paraId="015D0492">
        <w:tblPrEx>
          <w:tblCellMar>
            <w:top w:w="15" w:type="dxa"/>
            <w:left w:w="15" w:type="dxa"/>
            <w:bottom w:w="15" w:type="dxa"/>
            <w:right w:w="15" w:type="dxa"/>
          </w:tblCellMar>
        </w:tblPrEx>
        <w:trPr>
          <w:trHeight w:val="442" w:hRule="exact"/>
          <w:jc w:val="center"/>
        </w:trPr>
        <w:tc>
          <w:tcPr>
            <w:tcW w:w="37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BBAF18">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6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FDD532">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14:paraId="7F6B7BDE">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A92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242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16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5909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269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A92C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FB8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B4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55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14:paraId="67623E7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1ED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F422A">
            <w:pPr>
              <w:jc w:val="center"/>
              <w:rPr>
                <w:rFonts w:ascii="Times New Roman" w:hAnsi="Times New Roman" w:eastAsia="仿宋_GB2312" w:cs="Times New Roman"/>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5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9B6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92A8B">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2D6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C6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D2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9E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14:paraId="068989F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463B0">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2E4B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2BB4">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3AEB6">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C48E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925C6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7657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C49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1E14">
            <w:pPr>
              <w:rPr>
                <w:rFonts w:ascii="Times New Roman" w:hAnsi="Times New Roman" w:eastAsia="仿宋_GB2312" w:cs="Times New Roman"/>
                <w:b/>
                <w:color w:val="000000"/>
                <w:sz w:val="22"/>
              </w:rPr>
            </w:pPr>
          </w:p>
        </w:tc>
      </w:tr>
      <w:tr w14:paraId="7EE6116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0AC7C">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3D02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617F">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7ACEC">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A6AA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DC1E5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5C8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3C0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67AF">
            <w:pPr>
              <w:rPr>
                <w:rFonts w:ascii="Times New Roman" w:hAnsi="Times New Roman" w:eastAsia="仿宋_GB2312" w:cs="Times New Roman"/>
                <w:b/>
                <w:color w:val="000000"/>
                <w:sz w:val="22"/>
              </w:rPr>
            </w:pPr>
          </w:p>
        </w:tc>
      </w:tr>
      <w:tr w14:paraId="588D84B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7915A">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557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C61A">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A8FFD">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A818">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A895D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3C05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41F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ACC8">
            <w:pPr>
              <w:rPr>
                <w:rFonts w:ascii="Times New Roman" w:hAnsi="Times New Roman" w:eastAsia="仿宋_GB2312" w:cs="Times New Roman"/>
                <w:b/>
                <w:color w:val="000000"/>
                <w:sz w:val="22"/>
              </w:rPr>
            </w:pPr>
          </w:p>
        </w:tc>
      </w:tr>
      <w:tr w14:paraId="6A56B64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47B58">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9B35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20FA">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A551">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8BD72">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6A694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98F1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3CD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A5073">
            <w:pPr>
              <w:rPr>
                <w:rFonts w:ascii="Times New Roman" w:hAnsi="Times New Roman" w:eastAsia="仿宋_GB2312" w:cs="Times New Roman"/>
                <w:b/>
                <w:color w:val="000000"/>
                <w:sz w:val="22"/>
              </w:rPr>
            </w:pPr>
          </w:p>
        </w:tc>
      </w:tr>
      <w:tr w14:paraId="0320882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765E">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E643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319F">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48F9C">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703D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2EF7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82A1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060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9C61">
            <w:pPr>
              <w:rPr>
                <w:rFonts w:ascii="Times New Roman" w:hAnsi="Times New Roman" w:eastAsia="仿宋_GB2312" w:cs="Times New Roman"/>
                <w:b/>
                <w:color w:val="000000"/>
                <w:sz w:val="22"/>
              </w:rPr>
            </w:pPr>
          </w:p>
        </w:tc>
      </w:tr>
      <w:tr w14:paraId="4EBBCB1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EF130">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1BAC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84D9">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204D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C943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41885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55E9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7AA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A2EE">
            <w:pPr>
              <w:rPr>
                <w:rFonts w:ascii="Times New Roman" w:hAnsi="Times New Roman" w:eastAsia="仿宋_GB2312" w:cs="Times New Roman"/>
                <w:b/>
                <w:color w:val="000000"/>
                <w:sz w:val="22"/>
              </w:rPr>
            </w:pPr>
          </w:p>
        </w:tc>
      </w:tr>
      <w:tr w14:paraId="727DE78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901E6">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AB88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B6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C8340">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B44D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658EA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8BE8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CFD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2026">
            <w:pPr>
              <w:rPr>
                <w:rFonts w:ascii="Times New Roman" w:hAnsi="Times New Roman" w:eastAsia="仿宋_GB2312" w:cs="Times New Roman"/>
                <w:b/>
                <w:color w:val="000000"/>
                <w:sz w:val="22"/>
              </w:rPr>
            </w:pPr>
          </w:p>
        </w:tc>
      </w:tr>
      <w:tr w14:paraId="5834E8E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4B000">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97D9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C432">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06326">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B8C3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13FBB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1B5F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8EE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2CE2">
            <w:pPr>
              <w:rPr>
                <w:rFonts w:ascii="Times New Roman" w:hAnsi="Times New Roman" w:eastAsia="仿宋_GB2312" w:cs="Times New Roman"/>
                <w:b/>
                <w:color w:val="000000"/>
                <w:sz w:val="22"/>
              </w:rPr>
            </w:pPr>
          </w:p>
        </w:tc>
      </w:tr>
      <w:tr w14:paraId="3665C79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AAEEE">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7FFB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9687">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BCEAC">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6AE7B">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59C9A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7EBBB">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2F0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3098">
            <w:pPr>
              <w:rPr>
                <w:rFonts w:ascii="Times New Roman" w:hAnsi="Times New Roman" w:eastAsia="仿宋_GB2312" w:cs="Times New Roman"/>
                <w:b/>
                <w:color w:val="000000"/>
                <w:sz w:val="22"/>
              </w:rPr>
            </w:pPr>
          </w:p>
        </w:tc>
      </w:tr>
      <w:tr w14:paraId="19E6269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CF805">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C7EE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558A">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18E5E">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32A8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0E1FB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E2AA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09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0AFE">
            <w:pPr>
              <w:rPr>
                <w:rFonts w:ascii="Times New Roman" w:hAnsi="Times New Roman" w:eastAsia="仿宋_GB2312" w:cs="Times New Roman"/>
                <w:b/>
                <w:color w:val="000000"/>
                <w:sz w:val="22"/>
              </w:rPr>
            </w:pPr>
          </w:p>
        </w:tc>
      </w:tr>
      <w:tr w14:paraId="6D39B90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B546A">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8087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2BD4">
            <w:pPr>
              <w:jc w:val="right"/>
              <w:rPr>
                <w:rFonts w:ascii="Times New Roman" w:hAnsi="Times New Roman" w:eastAsia="仿宋_GB2312" w:cs="Times New Roman"/>
                <w:color w:val="000000"/>
                <w:sz w:val="22"/>
              </w:rPr>
            </w:pP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3A0A1">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C6C2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2FC1F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34503">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7FB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9D74">
            <w:pPr>
              <w:rPr>
                <w:rFonts w:ascii="Times New Roman" w:hAnsi="Times New Roman" w:eastAsia="仿宋_GB2312" w:cs="Times New Roman"/>
                <w:b/>
                <w:color w:val="000000"/>
                <w:sz w:val="22"/>
              </w:rPr>
            </w:pPr>
          </w:p>
        </w:tc>
      </w:tr>
      <w:tr w14:paraId="75CF326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83DA2">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22CA0">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BF9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2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09338">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A8FB1">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94C0B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AEE3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3A43">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DC4B">
            <w:pPr>
              <w:rPr>
                <w:rFonts w:ascii="Times New Roman" w:hAnsi="Times New Roman" w:eastAsia="仿宋_GB2312" w:cs="Times New Roman"/>
                <w:b/>
                <w:color w:val="000000"/>
                <w:sz w:val="22"/>
              </w:rPr>
            </w:pPr>
          </w:p>
        </w:tc>
      </w:tr>
      <w:tr w14:paraId="339146E9">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34C6D9F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注：本表反映部门本年度一般公共预算财政拨款、政府性基金预算财政拨款和国有资本经营预算财政拨款的总收支和年末结转结余情况。</w:t>
            </w:r>
          </w:p>
        </w:tc>
      </w:tr>
    </w:tbl>
    <w:p w14:paraId="2B7B0A8E">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8"/>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14:paraId="3FE915DB">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5C9719CB">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113B4A65">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2F20C28A">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50132666">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7D74D189">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24371BDF">
            <w:pPr>
              <w:rPr>
                <w:rFonts w:ascii="Times New Roman" w:hAnsi="Times New Roman" w:eastAsia="仿宋_GB2312" w:cs="Times New Roman"/>
                <w:color w:val="000000"/>
                <w:sz w:val="20"/>
                <w:szCs w:val="20"/>
              </w:rPr>
            </w:pPr>
          </w:p>
        </w:tc>
        <w:tc>
          <w:tcPr>
            <w:tcW w:w="2186" w:type="dxa"/>
            <w:shd w:val="clear" w:color="auto" w:fill="FFFFFF"/>
            <w:vAlign w:val="center"/>
          </w:tcPr>
          <w:p w14:paraId="358451CC">
            <w:pPr>
              <w:rPr>
                <w:rFonts w:ascii="Times New Roman" w:hAnsi="Times New Roman" w:eastAsia="仿宋_GB2312" w:cs="Times New Roman"/>
                <w:color w:val="000000"/>
                <w:sz w:val="20"/>
                <w:szCs w:val="20"/>
              </w:rPr>
            </w:pPr>
          </w:p>
        </w:tc>
        <w:tc>
          <w:tcPr>
            <w:tcW w:w="2293" w:type="dxa"/>
            <w:shd w:val="clear" w:color="auto" w:fill="FFFFFF"/>
            <w:vAlign w:val="center"/>
          </w:tcPr>
          <w:p w14:paraId="1245146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6"/>
                <w:rFonts w:hint="default" w:ascii="Times New Roman" w:hAnsi="Times New Roman" w:eastAsia="仿宋_GB2312" w:cs="Times New Roman"/>
                <w:lang w:bidi="ar"/>
              </w:rPr>
              <w:t>5表</w:t>
            </w:r>
          </w:p>
        </w:tc>
      </w:tr>
      <w:tr w14:paraId="1BFB61A9">
        <w:tblPrEx>
          <w:tblCellMar>
            <w:top w:w="15" w:type="dxa"/>
            <w:left w:w="15" w:type="dxa"/>
            <w:bottom w:w="15" w:type="dxa"/>
            <w:right w:w="15" w:type="dxa"/>
          </w:tblCellMar>
        </w:tblPrEx>
        <w:trPr>
          <w:trHeight w:val="327" w:hRule="atLeast"/>
          <w:jc w:val="center"/>
        </w:trPr>
        <w:tc>
          <w:tcPr>
            <w:tcW w:w="602" w:type="dxa"/>
            <w:shd w:val="clear" w:color="auto" w:fill="FFFFFF"/>
            <w:vAlign w:val="center"/>
          </w:tcPr>
          <w:p w14:paraId="6A5A57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3422" w:type="dxa"/>
            <w:gridSpan w:val="2"/>
            <w:shd w:val="clear" w:color="auto" w:fill="FFFFFF"/>
            <w:vAlign w:val="center"/>
          </w:tcPr>
          <w:p w14:paraId="054621AA">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eastAsia="zh-CN"/>
              </w:rPr>
              <w:t>沧州市新华区人民检察院</w:t>
            </w:r>
            <w:r>
              <w:rPr>
                <w:rFonts w:ascii="Times New Roman" w:hAnsi="Times New Roman" w:eastAsia="仿宋_GB2312" w:cs="Times New Roman"/>
                <w:color w:val="000000"/>
                <w:sz w:val="20"/>
                <w:szCs w:val="20"/>
              </w:rPr>
              <w:t xml:space="preserve">             </w:t>
            </w:r>
          </w:p>
        </w:tc>
        <w:tc>
          <w:tcPr>
            <w:tcW w:w="2397" w:type="dxa"/>
            <w:shd w:val="clear" w:color="auto" w:fill="FFFFFF"/>
            <w:vAlign w:val="center"/>
          </w:tcPr>
          <w:p w14:paraId="0A0983C6">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186" w:type="dxa"/>
            <w:shd w:val="clear" w:color="auto" w:fill="FFFFFF"/>
            <w:vAlign w:val="center"/>
          </w:tcPr>
          <w:p w14:paraId="24E9AE51">
            <w:pPr>
              <w:rPr>
                <w:rFonts w:ascii="Times New Roman" w:hAnsi="Times New Roman" w:eastAsia="仿宋_GB2312" w:cs="Times New Roman"/>
                <w:color w:val="000000"/>
                <w:sz w:val="20"/>
                <w:szCs w:val="20"/>
              </w:rPr>
            </w:pPr>
          </w:p>
        </w:tc>
        <w:tc>
          <w:tcPr>
            <w:tcW w:w="2293" w:type="dxa"/>
            <w:shd w:val="clear" w:color="auto" w:fill="FFFFFF"/>
            <w:vAlign w:val="center"/>
          </w:tcPr>
          <w:p w14:paraId="5E0B71A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1559217">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67D0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7"/>
                <w:rFonts w:hint="default" w:ascii="Times New Roman" w:hAnsi="Times New Roman" w:eastAsia="仿宋_GB2312" w:cs="Times New Roman"/>
                <w:b/>
                <w:lang w:bidi="ar"/>
              </w:rPr>
              <w:t xml:space="preserve">   </w:t>
            </w:r>
            <w:r>
              <w:rPr>
                <w:rStyle w:val="18"/>
                <w:rFonts w:hint="default" w:ascii="Times New Roman" w:hAnsi="Times New Roman" w:eastAsia="仿宋_GB2312" w:cs="Times New Roman"/>
                <w:b/>
                <w:sz w:val="22"/>
                <w:szCs w:val="22"/>
                <w:lang w:bidi="ar"/>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D689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14:paraId="1DBF3846">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25C5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E741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9BDC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B350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2F24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14:paraId="4C8ED404">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FAC9D">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7DB4B">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82251">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7C730">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C3B37">
            <w:pPr>
              <w:jc w:val="center"/>
              <w:rPr>
                <w:rFonts w:ascii="Times New Roman" w:hAnsi="Times New Roman" w:eastAsia="仿宋_GB2312" w:cs="Times New Roman"/>
                <w:color w:val="000000"/>
                <w:sz w:val="24"/>
              </w:rPr>
            </w:pPr>
          </w:p>
        </w:tc>
      </w:tr>
      <w:tr w14:paraId="2D5FDAC1">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0CFA">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8960A">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D7EC4">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33DF">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01F1D">
            <w:pPr>
              <w:jc w:val="center"/>
              <w:rPr>
                <w:rFonts w:ascii="Times New Roman" w:hAnsi="Times New Roman" w:eastAsia="仿宋_GB2312" w:cs="Times New Roman"/>
                <w:color w:val="000000"/>
                <w:sz w:val="24"/>
              </w:rPr>
            </w:pPr>
          </w:p>
        </w:tc>
      </w:tr>
      <w:tr w14:paraId="1AD5E555">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3641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8D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94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EA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3D25CD37">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DC0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6DA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1348.68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316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1129.7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75C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218.99</w:t>
            </w:r>
          </w:p>
        </w:tc>
      </w:tr>
      <w:tr w14:paraId="2C43CC3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2A405">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7AD3">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公共安全支出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FA50">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1348.68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D435">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2FEB">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218.99</w:t>
            </w:r>
          </w:p>
        </w:tc>
      </w:tr>
      <w:tr w14:paraId="369C3083">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07EF4">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D43C">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检察</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5183">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1314.68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D9C5">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7EE0">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184.99</w:t>
            </w:r>
          </w:p>
        </w:tc>
      </w:tr>
      <w:tr w14:paraId="2C44E24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D2629">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B00E">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行政运行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E13F">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2DE8">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1129.7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A926">
            <w:pPr>
              <w:jc w:val="right"/>
              <w:rPr>
                <w:rFonts w:ascii="Times New Roman" w:hAnsi="Times New Roman" w:eastAsia="仿宋_GB2312" w:cs="Times New Roman"/>
                <w:color w:val="000000"/>
                <w:sz w:val="24"/>
              </w:rPr>
            </w:pPr>
          </w:p>
        </w:tc>
      </w:tr>
      <w:tr w14:paraId="645E65B6">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0F348">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8ABA">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一般行政管理事务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D7D6">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9.76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07BB">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B161">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9.76</w:t>
            </w:r>
          </w:p>
        </w:tc>
      </w:tr>
      <w:tr w14:paraId="3EBCABA7">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82C69">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2040499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B377">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其他检察支出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7634">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317F">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7DE7">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175.23</w:t>
            </w:r>
          </w:p>
        </w:tc>
      </w:tr>
      <w:tr w14:paraId="75077E4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BEA56">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8F29">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4300">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445F">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B099">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34</w:t>
            </w:r>
          </w:p>
        </w:tc>
      </w:tr>
      <w:tr w14:paraId="6D3A067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84E55">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9D03">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国家司法救助支出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0F79">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1907">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A6E7">
            <w:pPr>
              <w:jc w:val="righ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w:t>
            </w:r>
          </w:p>
        </w:tc>
      </w:tr>
      <w:tr w14:paraId="3ACC6CFB">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AA1E1">
            <w:pPr>
              <w:jc w:val="center"/>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2049999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285E">
            <w:pPr>
              <w:rPr>
                <w:rFonts w:hint="eastAsia" w:ascii="Times New Roman" w:hAnsi="Times New Roman" w:eastAsia="仿宋_GB2312" w:cs="Times New Roman"/>
                <w:color w:val="000000"/>
                <w:sz w:val="24"/>
                <w:lang w:eastAsia="zh-CN"/>
              </w:rPr>
            </w:pPr>
            <w:r>
              <w:rPr>
                <w:rFonts w:hint="eastAsia" w:ascii="Times New Roman" w:hAnsi="Times New Roman" w:eastAsia="仿宋_GB2312" w:cs="Times New Roman"/>
                <w:color w:val="000000"/>
                <w:sz w:val="24"/>
                <w:lang w:eastAsia="zh-CN"/>
              </w:rPr>
              <w:t>其他公共安全支出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4C9C">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3A6D">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D02C">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30</w:t>
            </w:r>
          </w:p>
        </w:tc>
      </w:tr>
      <w:tr w14:paraId="047458B5">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59FD40CA">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注：本表反映部门本年度一般公共预算财政拨款支出情况。</w:t>
            </w:r>
          </w:p>
        </w:tc>
      </w:tr>
    </w:tbl>
    <w:p w14:paraId="0EE67EF7">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760" w:type="dxa"/>
        <w:jc w:val="center"/>
        <w:tblLayout w:type="fixed"/>
        <w:tblCellMar>
          <w:top w:w="15" w:type="dxa"/>
          <w:left w:w="15" w:type="dxa"/>
          <w:bottom w:w="15" w:type="dxa"/>
          <w:right w:w="15" w:type="dxa"/>
        </w:tblCellMar>
      </w:tblPr>
      <w:tblGrid>
        <w:gridCol w:w="663"/>
        <w:gridCol w:w="2440"/>
        <w:gridCol w:w="747"/>
        <w:gridCol w:w="590"/>
        <w:gridCol w:w="1712"/>
        <w:gridCol w:w="721"/>
        <w:gridCol w:w="615"/>
        <w:gridCol w:w="2543"/>
        <w:gridCol w:w="729"/>
      </w:tblGrid>
      <w:tr w14:paraId="576938AB">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205C11E3">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19"/>
                <w:rFonts w:hint="default" w:ascii="Times New Roman" w:hAnsi="Times New Roman" w:eastAsia="仿宋_GB2312" w:cs="Times New Roman"/>
                <w:b/>
                <w:bCs/>
                <w:lang w:bidi="ar"/>
              </w:rPr>
              <w:t>明细</w:t>
            </w:r>
            <w:r>
              <w:rPr>
                <w:rStyle w:val="20"/>
                <w:rFonts w:hint="default" w:ascii="Times New Roman" w:hAnsi="Times New Roman" w:eastAsia="仿宋_GB2312" w:cs="Times New Roman"/>
                <w:b/>
                <w:bCs/>
                <w:lang w:bidi="ar"/>
              </w:rPr>
              <w:t>表</w:t>
            </w:r>
          </w:p>
        </w:tc>
      </w:tr>
      <w:tr w14:paraId="2AF19C1B">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1ED38951">
            <w:pPr>
              <w:jc w:val="center"/>
              <w:rPr>
                <w:rFonts w:ascii="Times New Roman" w:hAnsi="Times New Roman" w:eastAsia="仿宋_GB2312" w:cs="Times New Roman"/>
                <w:color w:val="000000"/>
                <w:sz w:val="20"/>
                <w:szCs w:val="20"/>
              </w:rPr>
            </w:pPr>
          </w:p>
        </w:tc>
        <w:tc>
          <w:tcPr>
            <w:tcW w:w="2440" w:type="dxa"/>
            <w:shd w:val="clear" w:color="auto" w:fill="FFFFFF"/>
            <w:vAlign w:val="center"/>
          </w:tcPr>
          <w:p w14:paraId="179D3FF3">
            <w:pPr>
              <w:jc w:val="center"/>
              <w:rPr>
                <w:rFonts w:ascii="Times New Roman" w:hAnsi="Times New Roman" w:eastAsia="仿宋_GB2312" w:cs="Times New Roman"/>
                <w:color w:val="000000"/>
                <w:sz w:val="20"/>
                <w:szCs w:val="20"/>
              </w:rPr>
            </w:pPr>
          </w:p>
        </w:tc>
        <w:tc>
          <w:tcPr>
            <w:tcW w:w="747" w:type="dxa"/>
            <w:shd w:val="clear" w:color="auto" w:fill="FFFFFF"/>
            <w:vAlign w:val="center"/>
          </w:tcPr>
          <w:p w14:paraId="2051CE77">
            <w:pPr>
              <w:jc w:val="center"/>
              <w:rPr>
                <w:rFonts w:ascii="Times New Roman" w:hAnsi="Times New Roman" w:eastAsia="仿宋_GB2312" w:cs="Times New Roman"/>
                <w:color w:val="000000"/>
                <w:sz w:val="20"/>
                <w:szCs w:val="20"/>
              </w:rPr>
            </w:pPr>
          </w:p>
        </w:tc>
        <w:tc>
          <w:tcPr>
            <w:tcW w:w="590" w:type="dxa"/>
            <w:shd w:val="clear" w:color="auto" w:fill="FFFFFF"/>
            <w:vAlign w:val="center"/>
          </w:tcPr>
          <w:p w14:paraId="21D62A87">
            <w:pPr>
              <w:rPr>
                <w:rFonts w:ascii="Times New Roman" w:hAnsi="Times New Roman" w:eastAsia="仿宋_GB2312" w:cs="Times New Roman"/>
                <w:color w:val="000000"/>
                <w:sz w:val="20"/>
                <w:szCs w:val="20"/>
              </w:rPr>
            </w:pPr>
          </w:p>
        </w:tc>
        <w:tc>
          <w:tcPr>
            <w:tcW w:w="1712" w:type="dxa"/>
            <w:shd w:val="clear" w:color="auto" w:fill="FFFFFF"/>
            <w:vAlign w:val="center"/>
          </w:tcPr>
          <w:p w14:paraId="4EAC52F8">
            <w:pPr>
              <w:rPr>
                <w:rFonts w:ascii="Times New Roman" w:hAnsi="Times New Roman" w:eastAsia="仿宋_GB2312" w:cs="Times New Roman"/>
                <w:color w:val="000000"/>
                <w:sz w:val="20"/>
                <w:szCs w:val="20"/>
              </w:rPr>
            </w:pPr>
          </w:p>
        </w:tc>
        <w:tc>
          <w:tcPr>
            <w:tcW w:w="721" w:type="dxa"/>
            <w:shd w:val="clear" w:color="auto" w:fill="FFFFFF"/>
            <w:vAlign w:val="center"/>
          </w:tcPr>
          <w:p w14:paraId="5965180D">
            <w:pPr>
              <w:rPr>
                <w:rFonts w:ascii="Times New Roman" w:hAnsi="Times New Roman" w:eastAsia="仿宋_GB2312" w:cs="Times New Roman"/>
                <w:color w:val="000000"/>
                <w:sz w:val="20"/>
                <w:szCs w:val="20"/>
              </w:rPr>
            </w:pPr>
          </w:p>
        </w:tc>
        <w:tc>
          <w:tcPr>
            <w:tcW w:w="615" w:type="dxa"/>
            <w:shd w:val="clear" w:color="auto" w:fill="FFFFFF"/>
            <w:vAlign w:val="center"/>
          </w:tcPr>
          <w:p w14:paraId="48525B58">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0EC36985">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18301855">
        <w:tblPrEx>
          <w:tblCellMar>
            <w:top w:w="15" w:type="dxa"/>
            <w:left w:w="15" w:type="dxa"/>
            <w:bottom w:w="15" w:type="dxa"/>
            <w:right w:w="15" w:type="dxa"/>
          </w:tblCellMar>
        </w:tblPrEx>
        <w:trPr>
          <w:trHeight w:val="266" w:hRule="atLeast"/>
          <w:jc w:val="center"/>
        </w:trPr>
        <w:tc>
          <w:tcPr>
            <w:tcW w:w="663" w:type="dxa"/>
            <w:shd w:val="clear" w:color="auto" w:fill="auto"/>
            <w:vAlign w:val="center"/>
          </w:tcPr>
          <w:p w14:paraId="09E931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2440" w:type="dxa"/>
            <w:shd w:val="clear" w:color="auto" w:fill="auto"/>
            <w:vAlign w:val="center"/>
          </w:tcPr>
          <w:p w14:paraId="2A191DBE">
            <w:pP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沧州市新华区人民检察院</w:t>
            </w:r>
          </w:p>
        </w:tc>
        <w:tc>
          <w:tcPr>
            <w:tcW w:w="747" w:type="dxa"/>
            <w:shd w:val="clear" w:color="auto" w:fill="auto"/>
            <w:vAlign w:val="center"/>
          </w:tcPr>
          <w:p w14:paraId="32BA480E">
            <w:pPr>
              <w:rPr>
                <w:rFonts w:ascii="Times New Roman" w:hAnsi="Times New Roman" w:eastAsia="仿宋_GB2312" w:cs="Times New Roman"/>
                <w:color w:val="000000"/>
                <w:sz w:val="20"/>
                <w:szCs w:val="20"/>
              </w:rPr>
            </w:pPr>
          </w:p>
        </w:tc>
        <w:tc>
          <w:tcPr>
            <w:tcW w:w="590" w:type="dxa"/>
            <w:shd w:val="clear" w:color="auto" w:fill="auto"/>
            <w:vAlign w:val="center"/>
          </w:tcPr>
          <w:p w14:paraId="354BC54B">
            <w:pPr>
              <w:rPr>
                <w:rFonts w:ascii="Times New Roman" w:hAnsi="Times New Roman" w:eastAsia="仿宋_GB2312" w:cs="Times New Roman"/>
                <w:color w:val="000000"/>
                <w:sz w:val="20"/>
                <w:szCs w:val="20"/>
              </w:rPr>
            </w:pPr>
          </w:p>
        </w:tc>
        <w:tc>
          <w:tcPr>
            <w:tcW w:w="1712" w:type="dxa"/>
            <w:shd w:val="clear" w:color="auto" w:fill="auto"/>
            <w:vAlign w:val="center"/>
          </w:tcPr>
          <w:p w14:paraId="071F3CE1">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721" w:type="dxa"/>
            <w:shd w:val="clear" w:color="auto" w:fill="auto"/>
            <w:vAlign w:val="center"/>
          </w:tcPr>
          <w:p w14:paraId="7D72A995">
            <w:pPr>
              <w:rPr>
                <w:rFonts w:ascii="Times New Roman" w:hAnsi="Times New Roman" w:eastAsia="仿宋_GB2312" w:cs="Times New Roman"/>
                <w:color w:val="000000"/>
                <w:sz w:val="20"/>
                <w:szCs w:val="20"/>
              </w:rPr>
            </w:pPr>
          </w:p>
        </w:tc>
        <w:tc>
          <w:tcPr>
            <w:tcW w:w="615" w:type="dxa"/>
            <w:shd w:val="clear" w:color="auto" w:fill="auto"/>
            <w:vAlign w:val="center"/>
          </w:tcPr>
          <w:p w14:paraId="19EE4415">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4FA021B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3DA6AB9">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3B3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147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60C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C26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925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C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958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28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E02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5B708AE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87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66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6E8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873.97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E8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4E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E50F">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117.71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DE1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48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D9A8">
            <w:pPr>
              <w:jc w:val="right"/>
              <w:rPr>
                <w:rFonts w:ascii="Times New Roman" w:hAnsi="Times New Roman" w:eastAsia="仿宋_GB2312" w:cs="Times New Roman"/>
                <w:color w:val="000000"/>
                <w:sz w:val="20"/>
                <w:szCs w:val="20"/>
              </w:rPr>
            </w:pPr>
          </w:p>
        </w:tc>
      </w:tr>
      <w:tr w14:paraId="5876BF8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7A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E3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CEC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166.74</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7F3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9A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4DD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19.58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36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3D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FFAB">
            <w:pPr>
              <w:jc w:val="right"/>
              <w:rPr>
                <w:rFonts w:ascii="Times New Roman" w:hAnsi="Times New Roman" w:eastAsia="仿宋_GB2312" w:cs="Times New Roman"/>
                <w:color w:val="000000"/>
                <w:sz w:val="20"/>
                <w:szCs w:val="20"/>
              </w:rPr>
            </w:pPr>
          </w:p>
        </w:tc>
      </w:tr>
      <w:tr w14:paraId="24899C2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33D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CE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ACF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167.49</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DDE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C8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C2EE">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29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6B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3045">
            <w:pPr>
              <w:jc w:val="right"/>
              <w:rPr>
                <w:rFonts w:ascii="Times New Roman" w:hAnsi="Times New Roman" w:eastAsia="仿宋_GB2312" w:cs="Times New Roman"/>
                <w:color w:val="000000"/>
                <w:sz w:val="20"/>
                <w:szCs w:val="20"/>
              </w:rPr>
            </w:pPr>
          </w:p>
        </w:tc>
      </w:tr>
      <w:tr w14:paraId="1BF4FAC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E8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AF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7C4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204.39</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ED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30203</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52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咨询费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7AA5">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618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E2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444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6.96</w:t>
            </w:r>
          </w:p>
        </w:tc>
      </w:tr>
      <w:tr w14:paraId="6741858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69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F5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6C65">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39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5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2162">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58F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18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1490">
            <w:pPr>
              <w:jc w:val="right"/>
              <w:rPr>
                <w:rFonts w:ascii="Times New Roman" w:hAnsi="Times New Roman" w:eastAsia="仿宋_GB2312" w:cs="Times New Roman"/>
                <w:color w:val="000000"/>
                <w:sz w:val="20"/>
                <w:szCs w:val="20"/>
              </w:rPr>
            </w:pPr>
          </w:p>
        </w:tc>
      </w:tr>
      <w:tr w14:paraId="5BA3AFB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4E8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C0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78F1">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E8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4B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4197">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1.34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A5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66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332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6.96</w:t>
            </w:r>
          </w:p>
        </w:tc>
      </w:tr>
      <w:tr w14:paraId="130F502A">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96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D6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3BB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60.75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1B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B38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48B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3.65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57D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C9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611C">
            <w:pPr>
              <w:jc w:val="right"/>
              <w:rPr>
                <w:rFonts w:ascii="Times New Roman" w:hAnsi="Times New Roman" w:eastAsia="仿宋_GB2312" w:cs="Times New Roman"/>
                <w:color w:val="000000"/>
                <w:sz w:val="20"/>
                <w:szCs w:val="20"/>
              </w:rPr>
            </w:pPr>
          </w:p>
        </w:tc>
      </w:tr>
      <w:tr w14:paraId="7E889EA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26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DA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535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31.43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D3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D3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C89A">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3.52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03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02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7C40">
            <w:pPr>
              <w:jc w:val="right"/>
              <w:rPr>
                <w:rFonts w:ascii="Times New Roman" w:hAnsi="Times New Roman" w:eastAsia="仿宋_GB2312" w:cs="Times New Roman"/>
                <w:color w:val="000000"/>
                <w:sz w:val="20"/>
                <w:szCs w:val="20"/>
              </w:rPr>
            </w:pPr>
          </w:p>
        </w:tc>
      </w:tr>
      <w:tr w14:paraId="5649219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C6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4D4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C33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26.88</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A27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A7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A71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10.94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9D0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43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B400">
            <w:pPr>
              <w:jc w:val="right"/>
              <w:rPr>
                <w:rFonts w:ascii="Times New Roman" w:hAnsi="Times New Roman" w:eastAsia="仿宋_GB2312" w:cs="Times New Roman"/>
                <w:color w:val="000000"/>
                <w:sz w:val="20"/>
                <w:szCs w:val="20"/>
              </w:rPr>
            </w:pPr>
          </w:p>
        </w:tc>
      </w:tr>
      <w:tr w14:paraId="67244F3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FB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E7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352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39.88</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6C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B1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D40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19.79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78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7B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E264">
            <w:pPr>
              <w:jc w:val="right"/>
              <w:rPr>
                <w:rFonts w:ascii="Times New Roman" w:hAnsi="Times New Roman" w:eastAsia="仿宋_GB2312" w:cs="Times New Roman"/>
                <w:color w:val="000000"/>
                <w:sz w:val="20"/>
                <w:szCs w:val="20"/>
              </w:rPr>
            </w:pPr>
          </w:p>
        </w:tc>
      </w:tr>
      <w:tr w14:paraId="781F059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93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C7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FE8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1.45</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35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1E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83DE7">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0.15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AE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DE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C403">
            <w:pPr>
              <w:jc w:val="right"/>
              <w:rPr>
                <w:rFonts w:ascii="Times New Roman" w:hAnsi="Times New Roman" w:eastAsia="仿宋_GB2312" w:cs="Times New Roman"/>
                <w:color w:val="000000"/>
                <w:sz w:val="20"/>
                <w:szCs w:val="20"/>
              </w:rPr>
            </w:pPr>
          </w:p>
        </w:tc>
      </w:tr>
      <w:tr w14:paraId="6F2FCA4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20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E06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89E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41.37</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93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C5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5D25">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8B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F5D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DD29">
            <w:pPr>
              <w:jc w:val="right"/>
              <w:rPr>
                <w:rFonts w:ascii="Times New Roman" w:hAnsi="Times New Roman" w:eastAsia="仿宋_GB2312" w:cs="Times New Roman"/>
                <w:color w:val="000000"/>
                <w:sz w:val="20"/>
                <w:szCs w:val="20"/>
              </w:rPr>
            </w:pPr>
          </w:p>
        </w:tc>
      </w:tr>
      <w:tr w14:paraId="73EDD33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54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EC3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7B3D">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A3E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24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F38F">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18.47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F37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8E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0F07">
            <w:pPr>
              <w:jc w:val="right"/>
              <w:rPr>
                <w:rFonts w:ascii="Times New Roman" w:hAnsi="Times New Roman" w:eastAsia="仿宋_GB2312" w:cs="Times New Roman"/>
                <w:color w:val="000000"/>
                <w:sz w:val="20"/>
                <w:szCs w:val="20"/>
              </w:rPr>
            </w:pPr>
          </w:p>
        </w:tc>
      </w:tr>
      <w:tr w14:paraId="49DE70E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C9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632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ECA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133.59</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90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28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E88D">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ED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04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B0D5">
            <w:pPr>
              <w:jc w:val="right"/>
              <w:rPr>
                <w:rFonts w:ascii="Times New Roman" w:hAnsi="Times New Roman" w:eastAsia="仿宋_GB2312" w:cs="Times New Roman"/>
                <w:color w:val="000000"/>
                <w:sz w:val="20"/>
                <w:szCs w:val="20"/>
              </w:rPr>
            </w:pPr>
          </w:p>
        </w:tc>
      </w:tr>
      <w:tr w14:paraId="07C605F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1D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7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1D3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131.06</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76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EF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53C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E15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FB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1A67">
            <w:pPr>
              <w:jc w:val="right"/>
              <w:rPr>
                <w:rFonts w:ascii="Times New Roman" w:hAnsi="Times New Roman" w:eastAsia="仿宋_GB2312" w:cs="Times New Roman"/>
                <w:color w:val="000000"/>
                <w:sz w:val="20"/>
                <w:szCs w:val="20"/>
              </w:rPr>
            </w:pPr>
          </w:p>
        </w:tc>
      </w:tr>
      <w:tr w14:paraId="228C4AE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C0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A2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1F2E">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F8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5F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B91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0.86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E6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794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28BA">
            <w:pPr>
              <w:jc w:val="right"/>
              <w:rPr>
                <w:rFonts w:ascii="Times New Roman" w:hAnsi="Times New Roman" w:eastAsia="仿宋_GB2312" w:cs="Times New Roman"/>
                <w:color w:val="000000"/>
                <w:sz w:val="20"/>
                <w:szCs w:val="20"/>
              </w:rPr>
            </w:pPr>
          </w:p>
        </w:tc>
      </w:tr>
      <w:tr w14:paraId="23B697F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07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8F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07B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130.53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6B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1B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71D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F1C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945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BE52">
            <w:pPr>
              <w:jc w:val="right"/>
              <w:rPr>
                <w:rFonts w:ascii="Times New Roman" w:hAnsi="Times New Roman" w:eastAsia="仿宋_GB2312" w:cs="Times New Roman"/>
                <w:color w:val="000000"/>
                <w:sz w:val="20"/>
                <w:szCs w:val="20"/>
              </w:rPr>
            </w:pPr>
          </w:p>
        </w:tc>
      </w:tr>
      <w:tr w14:paraId="0903A2B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20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08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4D87">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2D4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06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CFDC">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83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7F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F1EE">
            <w:pPr>
              <w:jc w:val="right"/>
              <w:rPr>
                <w:rFonts w:ascii="Times New Roman" w:hAnsi="Times New Roman" w:eastAsia="仿宋_GB2312" w:cs="Times New Roman"/>
                <w:color w:val="000000"/>
                <w:sz w:val="20"/>
                <w:szCs w:val="20"/>
              </w:rPr>
            </w:pPr>
          </w:p>
        </w:tc>
      </w:tr>
      <w:tr w14:paraId="1E74D82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39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3F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B4EE">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39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39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987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2C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78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D09B">
            <w:pPr>
              <w:jc w:val="right"/>
              <w:rPr>
                <w:rFonts w:ascii="Times New Roman" w:hAnsi="Times New Roman" w:eastAsia="仿宋_GB2312" w:cs="Times New Roman"/>
                <w:color w:val="000000"/>
                <w:sz w:val="20"/>
                <w:szCs w:val="20"/>
              </w:rPr>
            </w:pPr>
          </w:p>
        </w:tc>
      </w:tr>
      <w:tr w14:paraId="606ECA5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287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E0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7385">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38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A7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E722">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08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620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01DB">
            <w:pPr>
              <w:jc w:val="right"/>
              <w:rPr>
                <w:rFonts w:ascii="Times New Roman" w:hAnsi="Times New Roman" w:eastAsia="仿宋_GB2312" w:cs="Times New Roman"/>
                <w:color w:val="000000"/>
                <w:sz w:val="20"/>
                <w:szCs w:val="20"/>
              </w:rPr>
            </w:pPr>
          </w:p>
        </w:tc>
      </w:tr>
      <w:tr w14:paraId="1433C26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9B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4D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3E9E">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C1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BD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906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0.53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ED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988A">
            <w:pPr>
              <w:widowControl/>
              <w:ind w:left="214" w:leftChars="102"/>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22FB">
            <w:pPr>
              <w:jc w:val="right"/>
              <w:rPr>
                <w:rFonts w:ascii="Times New Roman" w:hAnsi="Times New Roman" w:eastAsia="仿宋_GB2312" w:cs="Times New Roman"/>
                <w:color w:val="000000"/>
                <w:sz w:val="20"/>
                <w:szCs w:val="20"/>
              </w:rPr>
            </w:pPr>
          </w:p>
        </w:tc>
      </w:tr>
      <w:tr w14:paraId="01BB758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DC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2D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7CFC">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CF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56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2DB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0.32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94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8F0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2608">
            <w:pPr>
              <w:jc w:val="right"/>
              <w:rPr>
                <w:rFonts w:ascii="Times New Roman" w:hAnsi="Times New Roman" w:eastAsia="仿宋_GB2312" w:cs="Times New Roman"/>
                <w:color w:val="000000"/>
                <w:sz w:val="20"/>
                <w:szCs w:val="20"/>
              </w:rPr>
            </w:pPr>
          </w:p>
        </w:tc>
      </w:tr>
      <w:tr w14:paraId="5051F99B">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E7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9C9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312C">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15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37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287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3.61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27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FE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EC18">
            <w:pPr>
              <w:jc w:val="right"/>
              <w:rPr>
                <w:rFonts w:ascii="Times New Roman" w:hAnsi="Times New Roman" w:eastAsia="仿宋_GB2312" w:cs="Times New Roman"/>
                <w:color w:val="000000"/>
                <w:sz w:val="20"/>
                <w:szCs w:val="20"/>
              </w:rPr>
            </w:pPr>
          </w:p>
        </w:tc>
      </w:tr>
      <w:tr w14:paraId="64EA31D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BE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92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2A6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F6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E7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C8D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0.84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165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32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2CC1">
            <w:pPr>
              <w:jc w:val="right"/>
              <w:rPr>
                <w:rFonts w:ascii="Times New Roman" w:hAnsi="Times New Roman" w:eastAsia="仿宋_GB2312" w:cs="Times New Roman"/>
                <w:color w:val="000000"/>
                <w:sz w:val="20"/>
                <w:szCs w:val="20"/>
              </w:rPr>
            </w:pPr>
          </w:p>
        </w:tc>
      </w:tr>
      <w:tr w14:paraId="7FEA0FD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83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52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568B">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02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F3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943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F3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25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046F">
            <w:pPr>
              <w:jc w:val="right"/>
              <w:rPr>
                <w:rFonts w:ascii="Times New Roman" w:hAnsi="Times New Roman" w:eastAsia="仿宋_GB2312" w:cs="Times New Roman"/>
                <w:color w:val="000000"/>
                <w:sz w:val="20"/>
                <w:szCs w:val="20"/>
              </w:rPr>
            </w:pPr>
          </w:p>
        </w:tc>
      </w:tr>
      <w:tr w14:paraId="2C77692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1C0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C9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663C">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2C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B2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F84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23.4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0D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FD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B2C3">
            <w:pPr>
              <w:jc w:val="right"/>
              <w:rPr>
                <w:rFonts w:ascii="Times New Roman" w:hAnsi="Times New Roman" w:eastAsia="仿宋_GB2312" w:cs="Times New Roman"/>
                <w:color w:val="000000"/>
                <w:sz w:val="20"/>
                <w:szCs w:val="20"/>
              </w:rPr>
            </w:pPr>
          </w:p>
        </w:tc>
      </w:tr>
      <w:tr w14:paraId="15469B3E">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7E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8F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65A7">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0.23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A7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B0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B391">
            <w:pPr>
              <w:jc w:val="right"/>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4796">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45B2">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A44C">
            <w:pPr>
              <w:jc w:val="right"/>
              <w:rPr>
                <w:rFonts w:ascii="Times New Roman" w:hAnsi="Times New Roman" w:eastAsia="仿宋_GB2312" w:cs="Times New Roman"/>
                <w:color w:val="000000"/>
                <w:sz w:val="20"/>
                <w:szCs w:val="20"/>
              </w:rPr>
            </w:pPr>
          </w:p>
        </w:tc>
      </w:tr>
      <w:tr w14:paraId="4736822C">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097F">
            <w:pPr>
              <w:rPr>
                <w:rFonts w:ascii="Times New Roman" w:hAnsi="Times New Roman" w:eastAsia="仿宋_GB2312" w:cs="Times New Roman"/>
                <w:color w:val="000000"/>
                <w:sz w:val="20"/>
                <w:szCs w:val="20"/>
              </w:rPr>
            </w:pPr>
          </w:p>
        </w:tc>
        <w:tc>
          <w:tcPr>
            <w:tcW w:w="2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CB95">
            <w:pPr>
              <w:rPr>
                <w:rFonts w:ascii="Times New Roman" w:hAnsi="Times New Roman" w:eastAsia="仿宋_GB2312" w:cs="Times New Roman"/>
                <w:color w:val="000000"/>
                <w:sz w:val="20"/>
                <w:szCs w:val="20"/>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28A6">
            <w:pPr>
              <w:jc w:val="right"/>
              <w:rPr>
                <w:rFonts w:ascii="Times New Roman" w:hAnsi="Times New Roman" w:eastAsia="仿宋_GB2312" w:cs="Times New Roman"/>
                <w:color w:val="000000"/>
                <w:sz w:val="20"/>
                <w:szCs w:val="20"/>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047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E3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BFC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6.37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5849">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88C9">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84D0">
            <w:pPr>
              <w:jc w:val="right"/>
              <w:rPr>
                <w:rFonts w:ascii="Times New Roman" w:hAnsi="Times New Roman" w:eastAsia="仿宋_GB2312" w:cs="Times New Roman"/>
                <w:color w:val="000000"/>
                <w:sz w:val="20"/>
                <w:szCs w:val="20"/>
              </w:rPr>
            </w:pPr>
          </w:p>
        </w:tc>
      </w:tr>
      <w:tr w14:paraId="76D00476">
        <w:tblPrEx>
          <w:tblCellMar>
            <w:top w:w="15" w:type="dxa"/>
            <w:left w:w="15" w:type="dxa"/>
            <w:bottom w:w="15" w:type="dxa"/>
            <w:right w:w="15" w:type="dxa"/>
          </w:tblCellMar>
        </w:tblPrEx>
        <w:trPr>
          <w:trHeight w:val="343" w:hRule="atLeast"/>
          <w:jc w:val="center"/>
        </w:trPr>
        <w:tc>
          <w:tcPr>
            <w:tcW w:w="3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17A6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D11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1005.02</w:t>
            </w:r>
          </w:p>
        </w:tc>
        <w:tc>
          <w:tcPr>
            <w:tcW w:w="61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4355C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14E5">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124.67</w:t>
            </w:r>
          </w:p>
        </w:tc>
      </w:tr>
    </w:tbl>
    <w:p w14:paraId="68ED4D0F">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注：本表反映部门本年度一般公共预算财政拨款基本支出明细情况。</w:t>
      </w:r>
    </w:p>
    <w:tbl>
      <w:tblPr>
        <w:tblStyle w:val="8"/>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2633441A">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70DBD645">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1B24672B">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0138CBD2">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05B96C3E">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24A4115A">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059DC0C8">
            <w:pPr>
              <w:rPr>
                <w:rFonts w:ascii="Times New Roman" w:hAnsi="Times New Roman" w:eastAsia="仿宋_GB2312" w:cs="Times New Roman"/>
                <w:color w:val="000000"/>
                <w:sz w:val="24"/>
              </w:rPr>
            </w:pPr>
          </w:p>
        </w:tc>
        <w:tc>
          <w:tcPr>
            <w:tcW w:w="1080" w:type="dxa"/>
            <w:shd w:val="clear" w:color="auto" w:fill="auto"/>
            <w:vAlign w:val="bottom"/>
          </w:tcPr>
          <w:p w14:paraId="24C4FD6D">
            <w:pPr>
              <w:rPr>
                <w:rFonts w:ascii="Times New Roman" w:hAnsi="Times New Roman" w:eastAsia="仿宋_GB2312" w:cs="Times New Roman"/>
                <w:color w:val="000000"/>
                <w:sz w:val="24"/>
              </w:rPr>
            </w:pPr>
          </w:p>
        </w:tc>
        <w:tc>
          <w:tcPr>
            <w:tcW w:w="1080" w:type="dxa"/>
            <w:shd w:val="clear" w:color="auto" w:fill="auto"/>
            <w:vAlign w:val="bottom"/>
          </w:tcPr>
          <w:p w14:paraId="52325F2C">
            <w:pPr>
              <w:rPr>
                <w:rFonts w:ascii="Times New Roman" w:hAnsi="Times New Roman" w:eastAsia="仿宋_GB2312" w:cs="Times New Roman"/>
                <w:color w:val="000000"/>
                <w:sz w:val="24"/>
              </w:rPr>
            </w:pPr>
          </w:p>
        </w:tc>
        <w:tc>
          <w:tcPr>
            <w:tcW w:w="1080" w:type="dxa"/>
            <w:shd w:val="clear" w:color="auto" w:fill="auto"/>
            <w:vAlign w:val="bottom"/>
          </w:tcPr>
          <w:p w14:paraId="20554FC5">
            <w:pPr>
              <w:rPr>
                <w:rFonts w:ascii="Times New Roman" w:hAnsi="Times New Roman" w:eastAsia="仿宋_GB2312" w:cs="Times New Roman"/>
                <w:color w:val="000000"/>
                <w:sz w:val="24"/>
              </w:rPr>
            </w:pPr>
          </w:p>
        </w:tc>
        <w:tc>
          <w:tcPr>
            <w:tcW w:w="1081" w:type="dxa"/>
            <w:shd w:val="clear" w:color="auto" w:fill="auto"/>
            <w:vAlign w:val="bottom"/>
          </w:tcPr>
          <w:p w14:paraId="65391BA9">
            <w:pPr>
              <w:rPr>
                <w:rFonts w:ascii="Times New Roman" w:hAnsi="Times New Roman" w:eastAsia="仿宋_GB2312" w:cs="Times New Roman"/>
                <w:color w:val="000000"/>
                <w:sz w:val="24"/>
              </w:rPr>
            </w:pPr>
          </w:p>
        </w:tc>
        <w:tc>
          <w:tcPr>
            <w:tcW w:w="1077" w:type="dxa"/>
            <w:shd w:val="clear" w:color="auto" w:fill="FFFFFF"/>
            <w:vAlign w:val="center"/>
          </w:tcPr>
          <w:p w14:paraId="3C4993D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471C06F8">
        <w:tblPrEx>
          <w:tblCellMar>
            <w:top w:w="15" w:type="dxa"/>
            <w:left w:w="15" w:type="dxa"/>
            <w:bottom w:w="15" w:type="dxa"/>
            <w:right w:w="15" w:type="dxa"/>
          </w:tblCellMar>
        </w:tblPrEx>
        <w:trPr>
          <w:trHeight w:val="301" w:hRule="atLeast"/>
          <w:jc w:val="center"/>
        </w:trPr>
        <w:tc>
          <w:tcPr>
            <w:tcW w:w="555" w:type="dxa"/>
            <w:shd w:val="clear" w:color="auto" w:fill="FFFFFF"/>
            <w:vAlign w:val="center"/>
          </w:tcPr>
          <w:p w14:paraId="223E54E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2401" w:type="dxa"/>
            <w:gridSpan w:val="2"/>
            <w:shd w:val="clear" w:color="auto" w:fill="FFFFFF"/>
            <w:vAlign w:val="center"/>
          </w:tcPr>
          <w:p w14:paraId="487C4DA7">
            <w:pPr>
              <w:jc w:val="cente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沧州市新华区人民检察院</w:t>
            </w:r>
          </w:p>
        </w:tc>
        <w:tc>
          <w:tcPr>
            <w:tcW w:w="1996" w:type="dxa"/>
            <w:shd w:val="clear" w:color="auto" w:fill="FFFFFF"/>
            <w:vAlign w:val="center"/>
          </w:tcPr>
          <w:p w14:paraId="12769525">
            <w:pPr>
              <w:rPr>
                <w:rFonts w:ascii="Times New Roman" w:hAnsi="Times New Roman" w:eastAsia="仿宋_GB2312" w:cs="Times New Roman"/>
                <w:color w:val="000000"/>
                <w:sz w:val="20"/>
                <w:szCs w:val="20"/>
              </w:rPr>
            </w:pPr>
          </w:p>
        </w:tc>
        <w:tc>
          <w:tcPr>
            <w:tcW w:w="1080" w:type="dxa"/>
            <w:shd w:val="clear" w:color="auto" w:fill="FFFFFF"/>
            <w:vAlign w:val="center"/>
          </w:tcPr>
          <w:p w14:paraId="45165F37">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80" w:type="dxa"/>
            <w:shd w:val="clear" w:color="auto" w:fill="FFFFFF"/>
            <w:vAlign w:val="center"/>
          </w:tcPr>
          <w:p w14:paraId="5D3C0CBD">
            <w:pPr>
              <w:rPr>
                <w:rFonts w:ascii="Times New Roman" w:hAnsi="Times New Roman" w:eastAsia="仿宋_GB2312" w:cs="Times New Roman"/>
                <w:color w:val="000000"/>
                <w:sz w:val="20"/>
                <w:szCs w:val="20"/>
              </w:rPr>
            </w:pPr>
          </w:p>
        </w:tc>
        <w:tc>
          <w:tcPr>
            <w:tcW w:w="1080" w:type="dxa"/>
            <w:shd w:val="clear" w:color="auto" w:fill="FFFFFF"/>
            <w:vAlign w:val="center"/>
          </w:tcPr>
          <w:p w14:paraId="5211749A">
            <w:pPr>
              <w:rPr>
                <w:rFonts w:ascii="Times New Roman" w:hAnsi="Times New Roman" w:eastAsia="仿宋_GB2312" w:cs="Times New Roman"/>
                <w:color w:val="000000"/>
                <w:sz w:val="20"/>
                <w:szCs w:val="20"/>
              </w:rPr>
            </w:pPr>
          </w:p>
        </w:tc>
        <w:tc>
          <w:tcPr>
            <w:tcW w:w="1081" w:type="dxa"/>
            <w:shd w:val="clear" w:color="auto" w:fill="FFFFFF"/>
            <w:vAlign w:val="center"/>
          </w:tcPr>
          <w:p w14:paraId="458CE1E1">
            <w:pPr>
              <w:rPr>
                <w:rFonts w:ascii="Times New Roman" w:hAnsi="Times New Roman" w:eastAsia="仿宋_GB2312" w:cs="Times New Roman"/>
                <w:color w:val="000000"/>
                <w:sz w:val="20"/>
                <w:szCs w:val="20"/>
              </w:rPr>
            </w:pPr>
          </w:p>
        </w:tc>
        <w:tc>
          <w:tcPr>
            <w:tcW w:w="1077" w:type="dxa"/>
            <w:shd w:val="clear" w:color="auto" w:fill="FFFFFF"/>
            <w:vAlign w:val="center"/>
          </w:tcPr>
          <w:p w14:paraId="770209A2">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284F7D2">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854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1"/>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268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CFB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2F8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E92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2C728B83">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C76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739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8A538">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FFB8">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2A9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8DD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B77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868B0">
            <w:pPr>
              <w:jc w:val="center"/>
              <w:rPr>
                <w:rFonts w:ascii="Times New Roman" w:hAnsi="Times New Roman" w:eastAsia="仿宋_GB2312" w:cs="Times New Roman"/>
                <w:b/>
                <w:bCs/>
                <w:color w:val="000000"/>
                <w:sz w:val="22"/>
              </w:rPr>
            </w:pPr>
          </w:p>
        </w:tc>
      </w:tr>
      <w:tr w14:paraId="546AD18C">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AE8E2">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DE29B">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3398B">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EB871">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E8E2">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44FA7">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9263A">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AE73E">
            <w:pPr>
              <w:jc w:val="center"/>
              <w:rPr>
                <w:rFonts w:ascii="Times New Roman" w:hAnsi="Times New Roman" w:eastAsia="仿宋_GB2312" w:cs="Times New Roman"/>
                <w:color w:val="000000"/>
                <w:sz w:val="22"/>
              </w:rPr>
            </w:pPr>
          </w:p>
        </w:tc>
      </w:tr>
      <w:tr w14:paraId="2AE22229">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DCEED">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3090B">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8266C">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B7990">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2251D">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AED61">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40740">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81AAE">
            <w:pPr>
              <w:jc w:val="center"/>
              <w:rPr>
                <w:rFonts w:ascii="Times New Roman" w:hAnsi="Times New Roman" w:eastAsia="仿宋_GB2312" w:cs="Times New Roman"/>
                <w:color w:val="000000"/>
                <w:sz w:val="22"/>
              </w:rPr>
            </w:pPr>
          </w:p>
        </w:tc>
      </w:tr>
      <w:tr w14:paraId="634FF201">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D05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1C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36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0C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A6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ED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45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077A52F5">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79D2F2">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51EA">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94F0">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84FB">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6E7F">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5611">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6189">
            <w:pPr>
              <w:jc w:val="center"/>
              <w:rPr>
                <w:rFonts w:ascii="Times New Roman" w:hAnsi="Times New Roman" w:eastAsia="仿宋_GB2312" w:cs="Times New Roman"/>
                <w:color w:val="000000"/>
                <w:sz w:val="24"/>
              </w:rPr>
            </w:pPr>
          </w:p>
        </w:tc>
      </w:tr>
      <w:tr w14:paraId="3850DDA9">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EEC6E">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E3E9">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7A5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3FDF">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E63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12F5">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AA88">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C3B6">
            <w:pPr>
              <w:rPr>
                <w:rFonts w:ascii="Times New Roman" w:hAnsi="Times New Roman" w:eastAsia="仿宋_GB2312" w:cs="Times New Roman"/>
                <w:color w:val="000000"/>
                <w:sz w:val="24"/>
              </w:rPr>
            </w:pPr>
          </w:p>
        </w:tc>
      </w:tr>
      <w:tr w14:paraId="5D8CCED9">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C474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0F61">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EA4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AD38">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48A7">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49D8">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7A3E">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1660">
            <w:pPr>
              <w:rPr>
                <w:rFonts w:ascii="Times New Roman" w:hAnsi="Times New Roman" w:eastAsia="仿宋_GB2312" w:cs="Times New Roman"/>
                <w:color w:val="000000"/>
                <w:sz w:val="24"/>
              </w:rPr>
            </w:pPr>
          </w:p>
        </w:tc>
      </w:tr>
      <w:tr w14:paraId="7D9A0563">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E13CF">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B5AA">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21C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212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0C4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F7FF">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3952C">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B466">
            <w:pPr>
              <w:rPr>
                <w:rFonts w:ascii="Times New Roman" w:hAnsi="Times New Roman" w:eastAsia="仿宋_GB2312" w:cs="Times New Roman"/>
                <w:color w:val="000000"/>
                <w:sz w:val="24"/>
              </w:rPr>
            </w:pPr>
          </w:p>
        </w:tc>
      </w:tr>
      <w:tr w14:paraId="00872F3C">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3AF1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986D">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A4B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74F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809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718C">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F23B">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8C45">
            <w:pPr>
              <w:rPr>
                <w:rFonts w:ascii="Times New Roman" w:hAnsi="Times New Roman" w:eastAsia="仿宋_GB2312" w:cs="Times New Roman"/>
                <w:color w:val="000000"/>
                <w:sz w:val="24"/>
              </w:rPr>
            </w:pPr>
          </w:p>
        </w:tc>
      </w:tr>
      <w:tr w14:paraId="2822B30B">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555D7">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BB49">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CFA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2479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364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5C30">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D86A">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3580">
            <w:pPr>
              <w:rPr>
                <w:rFonts w:ascii="Times New Roman" w:hAnsi="Times New Roman" w:eastAsia="仿宋_GB2312" w:cs="Times New Roman"/>
                <w:color w:val="000000"/>
                <w:sz w:val="24"/>
              </w:rPr>
            </w:pPr>
          </w:p>
        </w:tc>
      </w:tr>
      <w:tr w14:paraId="234F1DCE">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FA186">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C11D">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822C">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7DD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4A8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2FFF">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AAD7">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3F24">
            <w:pPr>
              <w:rPr>
                <w:rFonts w:ascii="Times New Roman" w:hAnsi="Times New Roman" w:eastAsia="仿宋_GB2312" w:cs="Times New Roman"/>
                <w:color w:val="000000"/>
                <w:sz w:val="24"/>
              </w:rPr>
            </w:pPr>
          </w:p>
        </w:tc>
      </w:tr>
      <w:tr w14:paraId="52060E6F">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187C312D">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r>
              <w:rPr>
                <w:rFonts w:hint="eastAsia" w:ascii="Times New Roman" w:hAnsi="Times New Roman" w:eastAsia="仿宋_GB2312" w:cs="Times New Roman"/>
                <w:color w:val="000000"/>
                <w:kern w:val="0"/>
                <w:sz w:val="24"/>
                <w:szCs w:val="24"/>
                <w:lang w:eastAsia="zh-CN" w:bidi="ar"/>
              </w:rPr>
              <w:t>本单位本年度无相关收入（或支出、收支及结转和结余等）情况，按要求空表列示。</w:t>
            </w:r>
          </w:p>
          <w:p w14:paraId="25D97E93">
            <w:pPr>
              <w:widowControl/>
              <w:jc w:val="left"/>
              <w:textAlignment w:val="center"/>
              <w:rPr>
                <w:rFonts w:ascii="Times New Roman" w:hAnsi="Times New Roman" w:eastAsia="仿宋_GB2312" w:cs="Times New Roman"/>
                <w:color w:val="000000"/>
                <w:sz w:val="24"/>
              </w:rPr>
            </w:pPr>
          </w:p>
        </w:tc>
      </w:tr>
    </w:tbl>
    <w:p w14:paraId="03781D0C">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243621A7">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1E06BACF">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1943A1F9">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05DFE09A">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397B5314">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3E366525">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54C0CC12">
            <w:pPr>
              <w:rPr>
                <w:rFonts w:ascii="Times New Roman" w:hAnsi="Times New Roman" w:eastAsia="仿宋_GB2312" w:cs="Times New Roman"/>
                <w:color w:val="000000"/>
                <w:sz w:val="20"/>
                <w:szCs w:val="20"/>
              </w:rPr>
            </w:pPr>
          </w:p>
        </w:tc>
        <w:tc>
          <w:tcPr>
            <w:tcW w:w="1036" w:type="dxa"/>
            <w:shd w:val="clear" w:color="auto" w:fill="FFFFFF"/>
            <w:vAlign w:val="center"/>
          </w:tcPr>
          <w:p w14:paraId="197C2164">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49CC140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0399E147">
        <w:tblPrEx>
          <w:tblCellMar>
            <w:top w:w="15" w:type="dxa"/>
            <w:left w:w="15" w:type="dxa"/>
            <w:bottom w:w="15" w:type="dxa"/>
            <w:right w:w="15" w:type="dxa"/>
          </w:tblCellMar>
        </w:tblPrEx>
        <w:trPr>
          <w:trHeight w:val="286" w:hRule="atLeast"/>
          <w:jc w:val="center"/>
        </w:trPr>
        <w:tc>
          <w:tcPr>
            <w:tcW w:w="3067" w:type="dxa"/>
            <w:gridSpan w:val="4"/>
            <w:shd w:val="clear" w:color="auto" w:fill="FFFFFF"/>
            <w:vAlign w:val="center"/>
          </w:tcPr>
          <w:p w14:paraId="407BB665">
            <w:pPr>
              <w:jc w:val="both"/>
              <w:rPr>
                <w:rFonts w:hint="eastAsia" w:ascii="Times New Roman" w:hAnsi="Times New Roman" w:eastAsia="仿宋_GB2312" w:cs="Times New Roman"/>
                <w:color w:val="000000"/>
                <w:sz w:val="20"/>
                <w:szCs w:val="20"/>
                <w:lang w:eastAsia="zh-CN"/>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沧州市新华区人民检察院</w:t>
            </w:r>
          </w:p>
        </w:tc>
        <w:tc>
          <w:tcPr>
            <w:tcW w:w="3181" w:type="dxa"/>
            <w:gridSpan w:val="2"/>
            <w:shd w:val="clear" w:color="auto" w:fill="FFFFFF"/>
            <w:vAlign w:val="center"/>
          </w:tcPr>
          <w:p w14:paraId="15475633">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36" w:type="dxa"/>
            <w:shd w:val="clear" w:color="auto" w:fill="FFFFFF"/>
            <w:vAlign w:val="center"/>
          </w:tcPr>
          <w:p w14:paraId="56DBD8FB">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404F2D4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5C49831E">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3339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938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2C4D648A">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5BA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C7C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A89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4CB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43A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7ED7E9B9">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4C27">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FBDF0">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59BEB">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D4194">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FEC96">
            <w:pPr>
              <w:jc w:val="center"/>
              <w:rPr>
                <w:rFonts w:ascii="Times New Roman" w:hAnsi="Times New Roman" w:eastAsia="仿宋_GB2312" w:cs="Times New Roman"/>
                <w:color w:val="000000"/>
                <w:sz w:val="24"/>
              </w:rPr>
            </w:pPr>
          </w:p>
        </w:tc>
      </w:tr>
      <w:tr w14:paraId="687DC0AC">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423B4">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83C4C">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B4C5E">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BA713">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FE1D3">
            <w:pPr>
              <w:jc w:val="center"/>
              <w:rPr>
                <w:rFonts w:ascii="Times New Roman" w:hAnsi="Times New Roman" w:eastAsia="仿宋_GB2312" w:cs="Times New Roman"/>
                <w:color w:val="000000"/>
                <w:sz w:val="24"/>
              </w:rPr>
            </w:pPr>
          </w:p>
        </w:tc>
      </w:tr>
      <w:tr w14:paraId="70731891">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701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85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929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5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110BC12C">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C5BB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4BB9">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7A1BF">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0951">
            <w:pPr>
              <w:jc w:val="center"/>
              <w:rPr>
                <w:rFonts w:ascii="Times New Roman" w:hAnsi="Times New Roman" w:eastAsia="仿宋_GB2312" w:cs="Times New Roman"/>
                <w:color w:val="000000"/>
                <w:sz w:val="22"/>
              </w:rPr>
            </w:pPr>
          </w:p>
        </w:tc>
      </w:tr>
      <w:tr w14:paraId="352FFEEF">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2026A">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A731A">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D295">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74A8E3">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F35B">
            <w:pPr>
              <w:rPr>
                <w:rFonts w:ascii="Times New Roman" w:hAnsi="Times New Roman" w:eastAsia="仿宋_GB2312" w:cs="Times New Roman"/>
                <w:color w:val="000000"/>
                <w:sz w:val="24"/>
              </w:rPr>
            </w:pPr>
          </w:p>
        </w:tc>
      </w:tr>
      <w:tr w14:paraId="5C53C5A9">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73C56">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3ADA7">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DCF5">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3A59A">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10FD">
            <w:pPr>
              <w:rPr>
                <w:rFonts w:ascii="Times New Roman" w:hAnsi="Times New Roman" w:eastAsia="仿宋_GB2312" w:cs="Times New Roman"/>
                <w:color w:val="000000"/>
                <w:sz w:val="24"/>
              </w:rPr>
            </w:pPr>
          </w:p>
        </w:tc>
      </w:tr>
      <w:tr w14:paraId="542B4556">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9D140">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BE4D6">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7850">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F7A67">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CD7B">
            <w:pPr>
              <w:rPr>
                <w:rFonts w:ascii="Times New Roman" w:hAnsi="Times New Roman" w:eastAsia="仿宋_GB2312" w:cs="Times New Roman"/>
                <w:color w:val="000000"/>
                <w:sz w:val="24"/>
              </w:rPr>
            </w:pPr>
          </w:p>
        </w:tc>
      </w:tr>
      <w:tr w14:paraId="59EE04A2">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DBC32">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DF671">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E2DD">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5CA5A">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4C5B">
            <w:pPr>
              <w:rPr>
                <w:rFonts w:ascii="Times New Roman" w:hAnsi="Times New Roman" w:eastAsia="仿宋_GB2312" w:cs="Times New Roman"/>
                <w:color w:val="000000"/>
                <w:sz w:val="24"/>
              </w:rPr>
            </w:pPr>
          </w:p>
        </w:tc>
      </w:tr>
      <w:tr w14:paraId="3ECBDF10">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168D7">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E1BB9">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356A">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9F2E8">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A0C1">
            <w:pPr>
              <w:rPr>
                <w:rFonts w:ascii="Times New Roman" w:hAnsi="Times New Roman" w:eastAsia="仿宋_GB2312" w:cs="Times New Roman"/>
                <w:color w:val="000000"/>
                <w:sz w:val="24"/>
              </w:rPr>
            </w:pPr>
          </w:p>
        </w:tc>
      </w:tr>
      <w:tr w14:paraId="34DEB07B">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CF285">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88518">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6874">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8FA93">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4B06">
            <w:pPr>
              <w:rPr>
                <w:rFonts w:ascii="Times New Roman" w:hAnsi="Times New Roman" w:eastAsia="仿宋_GB2312" w:cs="Times New Roman"/>
                <w:color w:val="000000"/>
                <w:sz w:val="24"/>
              </w:rPr>
            </w:pPr>
          </w:p>
        </w:tc>
      </w:tr>
      <w:tr w14:paraId="510861AA">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61A34035">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注：本表反映部门本年度国有资本经营预算财政拨款支出情况。</w:t>
            </w:r>
            <w:r>
              <w:rPr>
                <w:rFonts w:hint="eastAsia" w:ascii="Times New Roman" w:hAnsi="Times New Roman" w:eastAsia="仿宋_GB2312" w:cs="Times New Roman"/>
                <w:color w:val="000000"/>
                <w:kern w:val="0"/>
                <w:sz w:val="24"/>
                <w:szCs w:val="24"/>
                <w:lang w:eastAsia="zh-CN" w:bidi="ar"/>
              </w:rPr>
              <w:t>本单位本年度无相关收入（或支出、收支及结转和结余等）情况，按要求空表列示。</w:t>
            </w:r>
          </w:p>
          <w:p w14:paraId="010F654D">
            <w:pPr>
              <w:widowControl/>
              <w:jc w:val="left"/>
              <w:textAlignment w:val="center"/>
              <w:rPr>
                <w:rFonts w:ascii="Times New Roman" w:hAnsi="Times New Roman" w:eastAsia="仿宋_GB2312" w:cs="Times New Roman"/>
                <w:color w:val="000000"/>
                <w:sz w:val="24"/>
              </w:rPr>
            </w:pPr>
          </w:p>
        </w:tc>
      </w:tr>
    </w:tbl>
    <w:p w14:paraId="70DB2E2F">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6DA2B742">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13CE7A3E">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757F4C63">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74892301">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0BFD8569">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7C8A7FFD">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520B29E8">
            <w:pPr>
              <w:rPr>
                <w:rFonts w:ascii="Times New Roman" w:hAnsi="Times New Roman" w:eastAsia="仿宋_GB2312" w:cs="Times New Roman"/>
                <w:color w:val="000000"/>
                <w:sz w:val="24"/>
              </w:rPr>
            </w:pPr>
          </w:p>
        </w:tc>
        <w:tc>
          <w:tcPr>
            <w:tcW w:w="1056" w:type="dxa"/>
            <w:shd w:val="clear" w:color="auto" w:fill="auto"/>
            <w:vAlign w:val="center"/>
          </w:tcPr>
          <w:p w14:paraId="6C9B16DC">
            <w:pPr>
              <w:rPr>
                <w:rFonts w:ascii="Times New Roman" w:hAnsi="Times New Roman" w:eastAsia="仿宋_GB2312" w:cs="Times New Roman"/>
                <w:color w:val="000000"/>
                <w:sz w:val="24"/>
              </w:rPr>
            </w:pPr>
          </w:p>
        </w:tc>
        <w:tc>
          <w:tcPr>
            <w:tcW w:w="240" w:type="dxa"/>
            <w:shd w:val="clear" w:color="auto" w:fill="auto"/>
            <w:vAlign w:val="center"/>
          </w:tcPr>
          <w:p w14:paraId="75048CC2">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1B57065A">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177EBA97">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2D554860">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5972AC68">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28CC48D1">
            <w:pPr>
              <w:rPr>
                <w:rFonts w:ascii="Times New Roman" w:hAnsi="Times New Roman" w:eastAsia="仿宋_GB2312" w:cs="Times New Roman"/>
                <w:color w:val="000000"/>
                <w:sz w:val="24"/>
              </w:rPr>
            </w:pPr>
          </w:p>
        </w:tc>
        <w:tc>
          <w:tcPr>
            <w:tcW w:w="240" w:type="dxa"/>
            <w:shd w:val="clear" w:color="auto" w:fill="FFFFFF"/>
            <w:vAlign w:val="center"/>
          </w:tcPr>
          <w:p w14:paraId="3BEF1E4D">
            <w:pPr>
              <w:widowControl/>
              <w:jc w:val="right"/>
              <w:textAlignment w:val="center"/>
              <w:rPr>
                <w:rFonts w:ascii="Times New Roman" w:hAnsi="Times New Roman" w:eastAsia="仿宋_GB2312" w:cs="Times New Roman"/>
                <w:color w:val="000000"/>
                <w:sz w:val="20"/>
                <w:szCs w:val="20"/>
              </w:rPr>
            </w:pPr>
          </w:p>
        </w:tc>
      </w:tr>
      <w:tr w14:paraId="14499759">
        <w:tblPrEx>
          <w:tblCellMar>
            <w:top w:w="15" w:type="dxa"/>
            <w:left w:w="15" w:type="dxa"/>
            <w:bottom w:w="15" w:type="dxa"/>
            <w:right w:w="15" w:type="dxa"/>
          </w:tblCellMar>
        </w:tblPrEx>
        <w:trPr>
          <w:gridAfter w:val="1"/>
          <w:wAfter w:w="1767" w:type="dxa"/>
          <w:trHeight w:val="301" w:hRule="atLeast"/>
        </w:trPr>
        <w:tc>
          <w:tcPr>
            <w:tcW w:w="3314" w:type="dxa"/>
            <w:gridSpan w:val="7"/>
            <w:shd w:val="clear" w:color="auto" w:fill="FFFFFF"/>
            <w:vAlign w:val="center"/>
          </w:tcPr>
          <w:p w14:paraId="5994C130">
            <w:pPr>
              <w:jc w:val="both"/>
              <w:rPr>
                <w:rFonts w:hint="eastAsia" w:ascii="Times New Roman" w:hAnsi="Times New Roman" w:eastAsia="仿宋_GB2312" w:cs="Times New Roman"/>
                <w:color w:val="000000"/>
                <w:sz w:val="20"/>
                <w:szCs w:val="20"/>
                <w:lang w:eastAsia="zh-CN"/>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沧州市新华区人民检察院</w:t>
            </w:r>
          </w:p>
        </w:tc>
        <w:tc>
          <w:tcPr>
            <w:tcW w:w="1055" w:type="dxa"/>
            <w:gridSpan w:val="2"/>
            <w:shd w:val="clear" w:color="auto" w:fill="FFFFFF"/>
            <w:vAlign w:val="center"/>
          </w:tcPr>
          <w:p w14:paraId="6CFD4CC4">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7FB360F3">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40" w:type="dxa"/>
            <w:shd w:val="clear" w:color="auto" w:fill="FFFFFF"/>
            <w:vAlign w:val="center"/>
          </w:tcPr>
          <w:p w14:paraId="054F73C5">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1C817797">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09A3D75E">
            <w:pPr>
              <w:widowControl/>
              <w:jc w:val="right"/>
              <w:textAlignment w:val="center"/>
              <w:rPr>
                <w:rFonts w:ascii="Times New Roman" w:hAnsi="Times New Roman" w:eastAsia="仿宋_GB2312" w:cs="Times New Roman"/>
                <w:color w:val="000000"/>
                <w:sz w:val="20"/>
                <w:szCs w:val="20"/>
              </w:rPr>
            </w:pPr>
          </w:p>
        </w:tc>
      </w:tr>
      <w:tr w14:paraId="7138D834">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9B756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C8683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5A740AED">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F27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300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C4D0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020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3F8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F64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9840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AEC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BF07DDD">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50D3">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B3993">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4421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D6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AC7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69D3B">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A3C57">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5BDF1">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ECF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97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09D8B">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1F1CF4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9876">
            <w:pPr>
              <w:jc w:val="center"/>
              <w:rPr>
                <w:rFonts w:ascii="Times New Roman" w:hAnsi="Times New Roman" w:eastAsia="仿宋_GB2312" w:cs="Times New Roman"/>
                <w:b/>
                <w:bCs/>
                <w:color w:val="000000"/>
                <w:sz w:val="22"/>
              </w:rPr>
            </w:pPr>
          </w:p>
        </w:tc>
      </w:tr>
      <w:tr w14:paraId="3A999FB2">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4E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4C1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6DE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F7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BE5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539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EA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6B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69A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7C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132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C1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F0D489A">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B5E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28.86</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EC80B">
            <w:pPr>
              <w:jc w:val="right"/>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9E5B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26.72</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E1BC">
            <w:pPr>
              <w:jc w:val="right"/>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4F67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26.72</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3D1D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2.14</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D0C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10.72</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5660">
            <w:pPr>
              <w:jc w:val="right"/>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8373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10.72</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04F0">
            <w:pPr>
              <w:jc w:val="right"/>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1313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10.72</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53381">
            <w:pPr>
              <w:jc w:val="right"/>
              <w:rPr>
                <w:rFonts w:ascii="Times New Roman" w:hAnsi="Times New Roman" w:eastAsia="仿宋_GB2312" w:cs="Times New Roman"/>
                <w:color w:val="000000"/>
                <w:sz w:val="22"/>
              </w:rPr>
            </w:pPr>
          </w:p>
        </w:tc>
      </w:tr>
      <w:tr w14:paraId="4548DEF4">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6E448774">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82AA175">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01360A">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0FCC97">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252BFFA">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9BD8E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782FDE">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4CADF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2EEEF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CE4B85">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4709DC">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E23EA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6B901B">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2024年度部门决算情况说明</w:t>
      </w:r>
    </w:p>
    <w:p w14:paraId="2829E453">
      <w:pPr>
        <w:rPr>
          <w:rFonts w:ascii="Times New Roman" w:hAnsi="Times New Roman" w:eastAsia="黑体" w:cs="Times New Roman"/>
          <w:sz w:val="32"/>
          <w:szCs w:val="32"/>
        </w:rPr>
      </w:pPr>
    </w:p>
    <w:p w14:paraId="6ED9CBA8">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6AF4EFA1">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drawing>
          <wp:anchor distT="179705" distB="179705" distL="114935" distR="114935" simplePos="0" relativeHeight="251663360" behindDoc="0" locked="0" layoutInCell="1" allowOverlap="1">
            <wp:simplePos x="0" y="0"/>
            <wp:positionH relativeFrom="column">
              <wp:posOffset>354965</wp:posOffset>
            </wp:positionH>
            <wp:positionV relativeFrom="paragraph">
              <wp:posOffset>1367155</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Times New Roman" w:hAnsi="Times New Roman" w:eastAsia="仿宋_GB2312" w:cs="Times New Roman"/>
          <w:sz w:val="32"/>
          <w:szCs w:val="32"/>
        </w:rPr>
        <w:t>本部门2024年度收、支总计（含结转和结余）均为</w:t>
      </w:r>
      <w:r>
        <w:rPr>
          <w:rFonts w:hint="eastAsia" w:ascii="Times New Roman" w:hAnsi="Times New Roman" w:eastAsia="仿宋_GB2312" w:cs="Times New Roman"/>
          <w:sz w:val="32"/>
          <w:szCs w:val="32"/>
          <w:lang w:val="en-US" w:eastAsia="zh-CN"/>
        </w:rPr>
        <w:t>1365.62</w:t>
      </w:r>
      <w:r>
        <w:rPr>
          <w:rFonts w:ascii="Times New Roman" w:hAnsi="Times New Roman" w:eastAsia="仿宋_GB2312" w:cs="Times New Roman"/>
          <w:sz w:val="32"/>
          <w:szCs w:val="32"/>
        </w:rPr>
        <w:t>万元。与2023年度决算相比，收支各增加</w:t>
      </w:r>
      <w:r>
        <w:rPr>
          <w:rFonts w:hint="eastAsia" w:ascii="Times New Roman" w:hAnsi="Times New Roman" w:eastAsia="仿宋_GB2312" w:cs="Times New Roman"/>
          <w:sz w:val="32"/>
          <w:szCs w:val="32"/>
          <w:lang w:val="en-US" w:eastAsia="zh-CN"/>
        </w:rPr>
        <w:t>49.63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人员经费和项目经费收支增加</w:t>
      </w:r>
      <w:r>
        <w:rPr>
          <w:rFonts w:ascii="Times New Roman" w:hAnsi="Times New Roman" w:eastAsia="仿宋_GB2312" w:cs="Times New Roman"/>
          <w:sz w:val="32"/>
          <w:szCs w:val="32"/>
        </w:rPr>
        <w:t>。</w:t>
      </w:r>
    </w:p>
    <w:p w14:paraId="221C6ED1">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35B2D01F">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本部门2024年度本年收入合计</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FC7A68D">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drawing>
          <wp:anchor distT="179705" distB="179705" distL="114935" distR="114935" simplePos="0" relativeHeight="251664384" behindDoc="0" locked="0" layoutInCell="1" allowOverlap="1">
            <wp:simplePos x="0" y="0"/>
            <wp:positionH relativeFrom="column">
              <wp:posOffset>280035</wp:posOffset>
            </wp:positionH>
            <wp:positionV relativeFrom="page">
              <wp:posOffset>1426845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ascii="Times New Roman" w:hAnsi="Times New Roman" w:eastAsia="黑体" w:cs="Times New Roman"/>
          <w:sz w:val="32"/>
          <w:szCs w:val="32"/>
        </w:rPr>
        <w:t>三、支出决算情况说明</w:t>
      </w:r>
    </w:p>
    <w:p w14:paraId="17842599">
      <w:pPr>
        <w:autoSpaceDE w:val="0"/>
        <w:autoSpaceDN w:val="0"/>
        <w:adjustRightInd w:val="0"/>
        <w:spacing w:line="58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179705" distB="179705" distL="114935" distR="114935" simplePos="0" relativeHeight="251665408" behindDoc="0" locked="0" layoutInCell="1" allowOverlap="1">
            <wp:simplePos x="0" y="0"/>
            <wp:positionH relativeFrom="column">
              <wp:posOffset>322580</wp:posOffset>
            </wp:positionH>
            <wp:positionV relativeFrom="paragraph">
              <wp:posOffset>1683385</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hAnsi="Times New Roman" w:eastAsia="仿宋_GB2312" w:cs="Times New Roman"/>
          <w:sz w:val="32"/>
          <w:szCs w:val="32"/>
        </w:rPr>
        <w:t>本部门2024年度本年支出合计</w:t>
      </w:r>
      <w:r>
        <w:rPr>
          <w:rFonts w:hint="eastAsia" w:ascii="Times New Roman" w:hAnsi="Times New Roman" w:eastAsia="仿宋_GB2312" w:cs="Times New Roman"/>
          <w:sz w:val="32"/>
          <w:szCs w:val="32"/>
          <w:lang w:val="en-US" w:eastAsia="zh-CN"/>
        </w:rPr>
        <w:t>1365.62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1129.7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235.92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FA016F1">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03AB7BDB">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（一）财政拨款收支与2023年度决算对比情况</w:t>
      </w:r>
    </w:p>
    <w:p w14:paraId="6DABEAB3">
      <w:pPr>
        <w:adjustRightInd w:val="0"/>
        <w:snapToGrid w:val="0"/>
        <w:spacing w:line="580" w:lineRule="exact"/>
        <w:ind w:firstLine="640" w:firstLineChars="200"/>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本部门2024年度财政拨款收、支总计（含结转和结余）均为</w:t>
      </w:r>
      <w:r>
        <w:rPr>
          <w:rFonts w:hint="eastAsia" w:ascii="Times New Roman" w:hAnsi="Times New Roman" w:eastAsia="仿宋_GB2312" w:cs="Times New Roman"/>
          <w:sz w:val="32"/>
          <w:szCs w:val="32"/>
          <w:highlight w:val="none"/>
          <w:lang w:val="en-US" w:eastAsia="zh-CN"/>
        </w:rPr>
        <w:t>1348.68</w:t>
      </w:r>
      <w:r>
        <w:rPr>
          <w:rFonts w:ascii="Times New Roman" w:hAnsi="Times New Roman" w:eastAsia="仿宋_GB2312" w:cs="Times New Roman"/>
          <w:sz w:val="32"/>
          <w:szCs w:val="32"/>
          <w:highlight w:val="none"/>
        </w:rPr>
        <w:t>万元。与2023年度相比，财政拨款收支各增加</w:t>
      </w:r>
      <w:r>
        <w:rPr>
          <w:rFonts w:hint="eastAsia" w:ascii="Times New Roman" w:hAnsi="Times New Roman" w:eastAsia="仿宋_GB2312" w:cs="Times New Roman"/>
          <w:sz w:val="32"/>
          <w:szCs w:val="32"/>
          <w:highlight w:val="none"/>
          <w:lang w:val="en-US" w:eastAsia="zh-CN"/>
        </w:rPr>
        <w:t>310.08</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29.9</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人员经费和项目收支增加</w:t>
      </w:r>
      <w:r>
        <w:rPr>
          <w:rFonts w:ascii="Times New Roman" w:hAnsi="Times New Roman" w:eastAsia="仿宋_GB2312" w:cs="Times New Roman"/>
          <w:sz w:val="32"/>
          <w:szCs w:val="32"/>
          <w:highlight w:val="none"/>
        </w:rPr>
        <w:t>。</w:t>
      </w:r>
    </w:p>
    <w:p w14:paraId="3EC0ABB4">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eastAsia="zh-CN"/>
        </w:rPr>
        <w:drawing>
          <wp:anchor distT="179705" distB="179705" distL="114935" distR="114935" simplePos="0" relativeHeight="251666432" behindDoc="0" locked="0" layoutInCell="1" allowOverlap="1">
            <wp:simplePos x="0" y="0"/>
            <wp:positionH relativeFrom="column">
              <wp:posOffset>392430</wp:posOffset>
            </wp:positionH>
            <wp:positionV relativeFrom="paragraph">
              <wp:posOffset>1735455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Times New Roman" w:hAnsi="Times New Roman" w:eastAsia="仿宋_GB2312" w:cs="Times New Roman"/>
          <w:sz w:val="32"/>
          <w:szCs w:val="32"/>
        </w:rPr>
        <w:t>本部门2024年度财政拨款本年收入</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比2023年度增加</w:t>
      </w:r>
      <w:r>
        <w:rPr>
          <w:rFonts w:hint="eastAsia" w:ascii="Times New Roman" w:hAnsi="Times New Roman" w:eastAsia="仿宋_GB2312" w:cs="Times New Roman"/>
          <w:sz w:val="32"/>
          <w:szCs w:val="32"/>
          <w:lang w:val="en-US" w:eastAsia="zh-CN"/>
        </w:rPr>
        <w:t>310.08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人员经费和项目支出增加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310.08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人员经费和项目支出增加</w:t>
      </w:r>
      <w:r>
        <w:rPr>
          <w:rFonts w:ascii="Times New Roman" w:hAnsi="Times New Roman" w:eastAsia="仿宋_GB2312" w:cs="Times New Roman"/>
          <w:sz w:val="32"/>
          <w:szCs w:val="32"/>
        </w:rPr>
        <w:t>。具体情况如下：</w:t>
      </w:r>
    </w:p>
    <w:p w14:paraId="10A50E68">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310.08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29.9</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highlight w:val="none"/>
          <w:lang w:eastAsia="zh-CN"/>
        </w:rPr>
        <w:t>人员经费和项目支出增加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310.08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highlight w:val="none"/>
          <w:lang w:eastAsia="zh-CN"/>
        </w:rPr>
        <w:t>人员经费和项目支出增加</w:t>
      </w:r>
      <w:r>
        <w:rPr>
          <w:rFonts w:ascii="Times New Roman" w:hAnsi="Times New Roman" w:eastAsia="仿宋_GB2312" w:cs="Times New Roman"/>
          <w:sz w:val="32"/>
          <w:szCs w:val="32"/>
        </w:rPr>
        <w:t>。</w:t>
      </w:r>
    </w:p>
    <w:p w14:paraId="06987B4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与上年相比持平，无增减变化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本年度未发生政府性基金预算财政拨款的收入</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与上年相比持平，无增减变化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是本年度未发生政府性基金预算财政拨款的支出</w:t>
      </w:r>
      <w:r>
        <w:rPr>
          <w:rFonts w:ascii="Times New Roman" w:hAnsi="Times New Roman" w:eastAsia="仿宋_GB2312" w:cs="Times New Roman"/>
          <w:sz w:val="32"/>
          <w:szCs w:val="32"/>
        </w:rPr>
        <w:t>。</w:t>
      </w:r>
    </w:p>
    <w:p w14:paraId="6E52C19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与上年相比持平，无增减变化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本年度未发生国有资本经营预算财政拨款的收入</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与上年相比持平，无增减变化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是本年度未发生国有资本经营预算财政拨款的支出</w:t>
      </w:r>
      <w:r>
        <w:rPr>
          <w:rFonts w:ascii="Times New Roman" w:hAnsi="Times New Roman" w:eastAsia="仿宋_GB2312" w:cs="Times New Roman"/>
          <w:sz w:val="32"/>
          <w:szCs w:val="32"/>
        </w:rPr>
        <w:t>。</w:t>
      </w:r>
    </w:p>
    <w:p w14:paraId="7CFB4DCE">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1DD771A6">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highlight w:val="none"/>
        </w:rPr>
        <w:t>本部门2024年度财政拨款本年收入</w:t>
      </w:r>
      <w:r>
        <w:rPr>
          <w:rFonts w:hint="eastAsia" w:ascii="Times New Roman" w:hAnsi="Times New Roman" w:eastAsia="仿宋_GB2312" w:cs="Times New Roman"/>
          <w:sz w:val="32"/>
          <w:szCs w:val="32"/>
          <w:highlight w:val="none"/>
          <w:lang w:val="en-US" w:eastAsia="zh-CN"/>
        </w:rPr>
        <w:t>1348.68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87.3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比年初预算减少</w:t>
      </w:r>
      <w:r>
        <w:rPr>
          <w:rFonts w:hint="eastAsia" w:ascii="Times New Roman" w:hAnsi="Times New Roman" w:eastAsia="仿宋_GB2312" w:cs="Times New Roman"/>
          <w:sz w:val="32"/>
          <w:szCs w:val="32"/>
          <w:highlight w:val="none"/>
          <w:lang w:val="en-US" w:eastAsia="zh-CN"/>
        </w:rPr>
        <w:t>195.44</w:t>
      </w:r>
      <w:r>
        <w:rPr>
          <w:rFonts w:ascii="Times New Roman" w:hAnsi="Times New Roman" w:eastAsia="仿宋_GB2312" w:cs="Times New Roman"/>
          <w:sz w:val="32"/>
          <w:szCs w:val="32"/>
          <w:highlight w:val="none"/>
        </w:rPr>
        <w:t>万元，决算数小于预算数主要原因是</w:t>
      </w:r>
      <w:r>
        <w:rPr>
          <w:rFonts w:hint="eastAsia" w:ascii="Times New Roman" w:hAnsi="Times New Roman" w:eastAsia="仿宋_GB2312" w:cs="Times New Roman"/>
          <w:sz w:val="32"/>
          <w:szCs w:val="32"/>
          <w:highlight w:val="none"/>
          <w:lang w:eastAsia="zh-CN"/>
        </w:rPr>
        <w:t>严格控制基本支出及项目支出成本，保障检察职能任务高效完成的基础上，有效节约了资金使用</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1348.68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87.3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比年初预算减少</w:t>
      </w:r>
      <w:r>
        <w:rPr>
          <w:rFonts w:hint="eastAsia" w:ascii="Times New Roman" w:hAnsi="Times New Roman" w:eastAsia="仿宋_GB2312" w:cs="Times New Roman"/>
          <w:sz w:val="32"/>
          <w:szCs w:val="32"/>
          <w:highlight w:val="none"/>
          <w:lang w:val="en-US" w:eastAsia="zh-CN"/>
        </w:rPr>
        <w:t>195.44</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rPr>
        <w:t>严格控制基本支出及项目支出成本，保障检察职能任务高效完成的基础上，有效节约了资金使用</w:t>
      </w:r>
      <w:r>
        <w:rPr>
          <w:rFonts w:ascii="Times New Roman" w:hAnsi="Times New Roman" w:eastAsia="仿宋_GB2312" w:cs="Times New Roman"/>
          <w:sz w:val="32"/>
          <w:szCs w:val="32"/>
        </w:rPr>
        <w:t>。具体情况如下：</w:t>
      </w:r>
    </w:p>
    <w:p w14:paraId="20A8AD9B">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drawing>
          <wp:anchor distT="179705" distB="179705" distL="114935" distR="114935" simplePos="0" relativeHeight="251667456" behindDoc="0" locked="0" layoutInCell="1" allowOverlap="1">
            <wp:simplePos x="0" y="0"/>
            <wp:positionH relativeFrom="column">
              <wp:posOffset>344805</wp:posOffset>
            </wp:positionH>
            <wp:positionV relativeFrom="margin">
              <wp:posOffset>295275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ascii="Times New Roman" w:hAnsi="Times New Roman" w:eastAsia="仿宋_GB2312" w:cs="Times New Roman"/>
          <w:sz w:val="32"/>
          <w:szCs w:val="32"/>
        </w:rPr>
        <w:t>1.一般公共预算财政拨款本年收入完成年初预算</w:t>
      </w:r>
      <w:r>
        <w:rPr>
          <w:rFonts w:hint="eastAsia" w:ascii="Times New Roman" w:hAnsi="Times New Roman" w:eastAsia="仿宋_GB2312" w:cs="Times New Roman"/>
          <w:sz w:val="32"/>
          <w:szCs w:val="32"/>
          <w:lang w:val="en-US" w:eastAsia="zh-CN"/>
        </w:rPr>
        <w:t>87.3</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195.44</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rPr>
        <w:t>严格控制基本支出及项目支出成本，保障检察职能任务高效完成的基础上，有效节约了资金使用</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87.3</w:t>
      </w:r>
      <w:r>
        <w:rPr>
          <w:rFonts w:ascii="Times New Roman" w:hAnsi="Times New Roman" w:eastAsia="仿宋_GB2312" w:cs="Times New Roman"/>
          <w:sz w:val="32"/>
          <w:szCs w:val="32"/>
        </w:rPr>
        <w:t>%，比年初预算</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195.44</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rPr>
        <w:t>严格控制基本支出及项目支出成本，保障检察职能任务高效完成的基础上，有效节约了资金使用</w:t>
      </w:r>
      <w:r>
        <w:rPr>
          <w:rFonts w:ascii="Times New Roman" w:hAnsi="Times New Roman" w:eastAsia="仿宋_GB2312" w:cs="Times New Roman"/>
          <w:sz w:val="32"/>
          <w:szCs w:val="32"/>
        </w:rPr>
        <w:t>。</w:t>
      </w:r>
    </w:p>
    <w:p w14:paraId="0F57621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与年初预算相比持平，无增减变化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本年度未发生政府性基金预算财政拨款的收入</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lang w:val="en-US" w:eastAsia="zh-CN"/>
        </w:rPr>
        <w:t>与</w:t>
      </w:r>
      <w:r>
        <w:rPr>
          <w:rFonts w:hint="eastAsia" w:ascii="仿宋_GB2312" w:hAnsi="Times New Roman" w:eastAsia="仿宋_GB2312" w:cs="DengXian-Regular"/>
          <w:sz w:val="32"/>
          <w:szCs w:val="32"/>
        </w:rPr>
        <w:t>年初预算</w:t>
      </w:r>
      <w:r>
        <w:rPr>
          <w:rFonts w:hint="eastAsia" w:ascii="仿宋_GB2312" w:hAnsi="Times New Roman" w:eastAsia="仿宋_GB2312" w:cs="DengXian-Regular"/>
          <w:sz w:val="32"/>
          <w:szCs w:val="32"/>
          <w:lang w:val="en-US" w:eastAsia="zh-CN"/>
        </w:rPr>
        <w:t>相比</w:t>
      </w:r>
      <w:r>
        <w:rPr>
          <w:rFonts w:hint="eastAsia" w:ascii="仿宋_GB2312" w:hAnsi="Times New Roman" w:eastAsia="仿宋_GB2312" w:cs="DengXian-Regular"/>
          <w:sz w:val="32"/>
          <w:szCs w:val="32"/>
        </w:rPr>
        <w:t>持平，无增</w:t>
      </w:r>
      <w:r>
        <w:rPr>
          <w:rFonts w:hint="eastAsia" w:ascii="仿宋_GB2312" w:hAnsi="Times New Roman" w:eastAsia="仿宋_GB2312" w:cs="DengXian-Regular"/>
          <w:sz w:val="32"/>
          <w:szCs w:val="32"/>
          <w:lang w:val="en-US" w:eastAsia="zh-CN"/>
        </w:rPr>
        <w:t>减</w:t>
      </w:r>
      <w:r>
        <w:rPr>
          <w:rFonts w:hint="eastAsia" w:ascii="仿宋_GB2312" w:hAnsi="Times New Roman" w:eastAsia="仿宋_GB2312" w:cs="DengXian-Regular"/>
          <w:sz w:val="32"/>
          <w:szCs w:val="32"/>
        </w:rPr>
        <w:t>变化</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本年度未发生政府性基金预算财政拨款的</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p>
    <w:p w14:paraId="7241DF3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lang w:val="en-US" w:eastAsia="zh-CN"/>
        </w:rPr>
        <w:t>与</w:t>
      </w:r>
      <w:r>
        <w:rPr>
          <w:rFonts w:hint="eastAsia" w:ascii="仿宋_GB2312" w:hAnsi="Times New Roman" w:eastAsia="仿宋_GB2312" w:cs="DengXian-Regular"/>
          <w:sz w:val="32"/>
          <w:szCs w:val="32"/>
        </w:rPr>
        <w:t>年初预算</w:t>
      </w:r>
      <w:r>
        <w:rPr>
          <w:rFonts w:hint="eastAsia" w:ascii="仿宋_GB2312" w:hAnsi="Times New Roman" w:eastAsia="仿宋_GB2312" w:cs="DengXian-Regular"/>
          <w:sz w:val="32"/>
          <w:szCs w:val="32"/>
          <w:lang w:val="en-US" w:eastAsia="zh-CN"/>
        </w:rPr>
        <w:t>相比持平，无增减变化</w:t>
      </w:r>
      <w:r>
        <w:rPr>
          <w:rFonts w:ascii="Times New Roman" w:hAnsi="Times New Roman" w:eastAsia="仿宋_GB2312" w:cs="Times New Roman"/>
          <w:sz w:val="32"/>
          <w:szCs w:val="32"/>
        </w:rPr>
        <w:t>，主要原因是</w:t>
      </w:r>
      <w:r>
        <w:rPr>
          <w:rFonts w:hint="eastAsia" w:ascii="仿宋_GB2312" w:hAnsi="Times New Roman" w:eastAsia="仿宋_GB2312" w:cs="DengXian-Regular"/>
          <w:sz w:val="32"/>
          <w:szCs w:val="32"/>
        </w:rPr>
        <w:t>本年度未发生国有资本经营预算财政拨款的收</w:t>
      </w:r>
      <w:r>
        <w:rPr>
          <w:rFonts w:hint="eastAsia" w:ascii="仿宋_GB2312" w:hAnsi="Times New Roman" w:eastAsia="仿宋_GB2312" w:cs="DengXian-Regular"/>
          <w:sz w:val="32"/>
          <w:szCs w:val="32"/>
          <w:lang w:val="en-US" w:eastAsia="zh-CN"/>
        </w:rPr>
        <w:t>入</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lang w:val="en-US" w:eastAsia="zh-CN"/>
        </w:rPr>
        <w:t>与</w:t>
      </w:r>
      <w:r>
        <w:rPr>
          <w:rFonts w:hint="eastAsia" w:ascii="仿宋_GB2312" w:hAnsi="Times New Roman" w:eastAsia="仿宋_GB2312" w:cs="DengXian-Regular"/>
          <w:sz w:val="32"/>
          <w:szCs w:val="32"/>
        </w:rPr>
        <w:t>年初预算</w:t>
      </w:r>
      <w:r>
        <w:rPr>
          <w:rFonts w:hint="eastAsia" w:ascii="仿宋_GB2312" w:hAnsi="Times New Roman" w:eastAsia="仿宋_GB2312" w:cs="DengXian-Regular"/>
          <w:sz w:val="32"/>
          <w:szCs w:val="32"/>
          <w:lang w:val="en-US" w:eastAsia="zh-CN"/>
        </w:rPr>
        <w:t>相比持平，无增减变化</w:t>
      </w:r>
      <w:r>
        <w:rPr>
          <w:rFonts w:ascii="Times New Roman" w:hAnsi="Times New Roman" w:eastAsia="仿宋_GB2312" w:cs="Times New Roman"/>
          <w:sz w:val="32"/>
          <w:szCs w:val="32"/>
        </w:rPr>
        <w:t>，主要原因是</w:t>
      </w:r>
      <w:r>
        <w:rPr>
          <w:rFonts w:hint="eastAsia" w:ascii="仿宋_GB2312" w:hAnsi="Times New Roman" w:eastAsia="仿宋_GB2312" w:cs="DengXian-Regular"/>
          <w:sz w:val="32"/>
          <w:szCs w:val="32"/>
        </w:rPr>
        <w:t>本年度未发生国有资本经营预算财政拨款的</w:t>
      </w:r>
      <w:r>
        <w:rPr>
          <w:rFonts w:hint="eastAsia" w:ascii="仿宋_GB2312" w:hAnsi="Times New Roman" w:eastAsia="仿宋_GB2312" w:cs="DengXian-Regular"/>
          <w:sz w:val="32"/>
          <w:szCs w:val="32"/>
          <w:lang w:eastAsia="zh-CN"/>
        </w:rPr>
        <w:t>支出</w:t>
      </w:r>
      <w:r>
        <w:rPr>
          <w:rFonts w:ascii="Times New Roman" w:hAnsi="Times New Roman" w:eastAsia="仿宋_GB2312" w:cs="Times New Roman"/>
          <w:sz w:val="32"/>
          <w:szCs w:val="32"/>
        </w:rPr>
        <w:t>。</w:t>
      </w:r>
    </w:p>
    <w:p w14:paraId="017A9185">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1AB71D13">
      <w:pPr>
        <w:adjustRightInd w:val="0"/>
        <w:snapToGrid w:val="0"/>
        <w:spacing w:line="580" w:lineRule="exact"/>
        <w:ind w:firstLine="640" w:firstLineChars="200"/>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w:t>
      </w:r>
    </w:p>
    <w:p w14:paraId="3145411A">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2532C0CB">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万元，占%；公共安全类（类）支出</w:t>
      </w:r>
      <w:r>
        <w:rPr>
          <w:rFonts w:hint="eastAsia" w:ascii="Times New Roman" w:hAnsi="Times New Roman" w:eastAsia="仿宋_GB2312" w:cs="Times New Roman"/>
          <w:sz w:val="32"/>
          <w:szCs w:val="32"/>
          <w:lang w:val="en-US" w:eastAsia="zh-CN"/>
        </w:rPr>
        <w:t>1348.68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保障检察机关履行法律监督职能，开展各项检察业务工作，维护社会公平正义和公共安全</w:t>
      </w:r>
      <w:r>
        <w:rPr>
          <w:rFonts w:ascii="Times New Roman" w:hAnsi="Times New Roman" w:eastAsia="仿宋_GB2312" w:cs="Times New Roman"/>
          <w:sz w:val="32"/>
          <w:szCs w:val="32"/>
        </w:rPr>
        <w:t xml:space="preserve">等支出；社会保障和就业（类）支出 </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BB1465F">
      <w:pPr>
        <w:adjustRightInd w:val="0"/>
        <w:snapToGrid w:val="0"/>
        <w:spacing w:line="580" w:lineRule="exact"/>
        <w:ind w:left="420" w:left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（四）一般公共预算基本支出决算情况说明</w:t>
      </w:r>
    </w:p>
    <w:p w14:paraId="6DA8563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2024年度财政拨款基本支出</w:t>
      </w:r>
      <w:r>
        <w:rPr>
          <w:rFonts w:hint="eastAsia" w:ascii="Times New Roman" w:hAnsi="Times New Roman" w:eastAsia="仿宋_GB2312" w:cs="Times New Roman"/>
          <w:sz w:val="32"/>
          <w:szCs w:val="32"/>
          <w:lang w:val="en-US" w:eastAsia="zh-CN"/>
        </w:rPr>
        <w:t>1129.7</w:t>
      </w:r>
      <w:r>
        <w:rPr>
          <w:rFonts w:ascii="Times New Roman" w:hAnsi="Times New Roman" w:eastAsia="仿宋_GB2312" w:cs="Times New Roman"/>
          <w:sz w:val="32"/>
          <w:szCs w:val="32"/>
        </w:rPr>
        <w:t>万元，其中：</w:t>
      </w:r>
    </w:p>
    <w:p w14:paraId="2B92E5B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1005.02</w:t>
      </w:r>
      <w:r>
        <w:rPr>
          <w:rFonts w:ascii="Times New Roman" w:hAnsi="Times New Roman" w:eastAsia="仿宋_GB2312" w:cs="Times New Roman"/>
          <w:sz w:val="32"/>
          <w:szCs w:val="32"/>
        </w:rPr>
        <w:t>万元，主要包括基本工资、津贴补贴、奖金、机关事业单位基本养老保险缴费、职业年金缴费、职工基本医疗保险缴费、公务员医疗补助缴费、住房公积金、其他社会保障缴费、其他工资福利支出、退休费、奖励金、其他对个人和家庭的补助支出。</w:t>
      </w:r>
    </w:p>
    <w:p w14:paraId="39D3EC26">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公用经费 </w:t>
      </w:r>
      <w:r>
        <w:rPr>
          <w:rFonts w:hint="eastAsia" w:ascii="Times New Roman" w:hAnsi="Times New Roman" w:eastAsia="仿宋_GB2312" w:cs="Times New Roman"/>
          <w:sz w:val="32"/>
          <w:szCs w:val="32"/>
          <w:lang w:val="en-US" w:eastAsia="zh-CN"/>
        </w:rPr>
        <w:t>124.67</w:t>
      </w:r>
      <w:r>
        <w:rPr>
          <w:rFonts w:ascii="Times New Roman" w:hAnsi="Times New Roman" w:eastAsia="仿宋_GB2312" w:cs="Times New Roman"/>
          <w:sz w:val="32"/>
          <w:szCs w:val="32"/>
        </w:rPr>
        <w:t>万元，主要包括办公费、水费、电费、邮电费、取暖费、物业管理费、差旅费、维修（护）费、会议费、培训费、劳务费、委托业务费、工会经费、福利费、公务用车运行维护费、其他交通费用、其他商品和服务支出、办公设备购置。</w:t>
      </w:r>
    </w:p>
    <w:p w14:paraId="36CCECE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7FB98AA2">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070A2C9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本部门2024年度“三公”经费财政拨款支出预算为</w:t>
      </w:r>
      <w:r>
        <w:rPr>
          <w:rFonts w:hint="eastAsia" w:ascii="Times New Roman" w:hAnsi="Times New Roman" w:eastAsia="仿宋_GB2312" w:cs="Times New Roman"/>
          <w:sz w:val="32"/>
          <w:szCs w:val="32"/>
          <w:lang w:val="en-US" w:eastAsia="zh-CN"/>
        </w:rPr>
        <w:t>28.86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37.1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较预算减少</w:t>
      </w:r>
      <w:r>
        <w:rPr>
          <w:rFonts w:hint="eastAsia" w:ascii="Times New Roman" w:hAnsi="Times New Roman" w:eastAsia="仿宋_GB2312" w:cs="Times New Roman"/>
          <w:sz w:val="32"/>
          <w:szCs w:val="32"/>
          <w:lang w:val="en-US" w:eastAsia="zh-CN"/>
        </w:rPr>
        <w:t>18.14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本年度公务用车运行维护费支出减少</w:t>
      </w:r>
      <w:r>
        <w:rPr>
          <w:rFonts w:ascii="Times New Roman" w:hAnsi="Times New Roman" w:eastAsia="仿宋_GB2312" w:cs="Times New Roman"/>
          <w:sz w:val="32"/>
          <w:szCs w:val="32"/>
        </w:rPr>
        <w:t>；较2023年度决算减少</w:t>
      </w:r>
      <w:r>
        <w:rPr>
          <w:rFonts w:hint="eastAsia" w:ascii="Times New Roman" w:hAnsi="Times New Roman" w:eastAsia="仿宋_GB2312" w:cs="Times New Roman"/>
          <w:sz w:val="32"/>
          <w:szCs w:val="32"/>
          <w:lang w:val="en-US" w:eastAsia="zh-CN"/>
        </w:rPr>
        <w:t>3.68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本年度公务用车运行维护费支出减少</w:t>
      </w:r>
      <w:r>
        <w:rPr>
          <w:rFonts w:ascii="Times New Roman" w:hAnsi="Times New Roman" w:eastAsia="仿宋_GB2312" w:cs="Times New Roman"/>
          <w:sz w:val="32"/>
          <w:szCs w:val="32"/>
        </w:rPr>
        <w:t>。</w:t>
      </w:r>
    </w:p>
    <w:p w14:paraId="04D988DC">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4DDB81DA">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本部门2024年度因公出国（境）费支出预算为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%。因公出国（境）费支出</w:t>
      </w:r>
      <w:r>
        <w:rPr>
          <w:rFonts w:hint="eastAsia" w:ascii="仿宋_GB2312" w:hAnsi="Times New Roman" w:eastAsia="仿宋_GB2312" w:cs="DengXian-Regular"/>
          <w:sz w:val="32"/>
          <w:szCs w:val="32"/>
          <w:lang w:val="en-US" w:eastAsia="zh-CN"/>
        </w:rPr>
        <w:t>与</w:t>
      </w:r>
      <w:r>
        <w:rPr>
          <w:rFonts w:hint="eastAsia" w:ascii="仿宋_GB2312" w:hAnsi="Times New Roman" w:eastAsia="仿宋_GB2312" w:cs="DengXian-Regular"/>
          <w:sz w:val="32"/>
          <w:szCs w:val="32"/>
        </w:rPr>
        <w:t>预算持平</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rPr>
        <w:t>无增</w:t>
      </w:r>
      <w:r>
        <w:rPr>
          <w:rFonts w:hint="eastAsia" w:ascii="仿宋_GB2312" w:hAnsi="Times New Roman" w:eastAsia="仿宋_GB2312" w:cs="DengXian-Regular"/>
          <w:sz w:val="32"/>
          <w:szCs w:val="32"/>
          <w:lang w:val="en-US" w:eastAsia="zh-CN"/>
        </w:rPr>
        <w:t>减</w:t>
      </w:r>
      <w:r>
        <w:rPr>
          <w:rFonts w:hint="eastAsia" w:ascii="仿宋_GB2312" w:hAnsi="Times New Roman" w:eastAsia="仿宋_GB2312" w:cs="DengXian-Regular"/>
          <w:sz w:val="32"/>
          <w:szCs w:val="32"/>
        </w:rPr>
        <w:t>变化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仿宋_GB2312" w:hAnsi="Times New Roman" w:eastAsia="仿宋_GB2312" w:cs="DengXian-Regular"/>
          <w:sz w:val="32"/>
          <w:szCs w:val="32"/>
        </w:rPr>
        <w:t>本年度</w:t>
      </w:r>
      <w:r>
        <w:rPr>
          <w:rFonts w:hint="eastAsia" w:ascii="仿宋_GB2312" w:hAnsi="Times New Roman" w:eastAsia="仿宋_GB2312" w:cs="DengXian-Regular"/>
          <w:sz w:val="32"/>
          <w:szCs w:val="32"/>
          <w:lang w:val="en-US" w:eastAsia="zh-CN"/>
        </w:rPr>
        <w:t>与上年度均</w:t>
      </w:r>
      <w:r>
        <w:rPr>
          <w:rFonts w:hint="eastAsia" w:ascii="仿宋_GB2312" w:hAnsi="Times New Roman" w:eastAsia="仿宋_GB2312" w:cs="Wingdings"/>
          <w:sz w:val="32"/>
          <w:szCs w:val="32"/>
        </w:rPr>
        <w:t>未</w:t>
      </w:r>
      <w:r>
        <w:rPr>
          <w:rFonts w:hint="eastAsia" w:ascii="仿宋_GB2312" w:hAnsi="Times New Roman" w:eastAsia="仿宋_GB2312" w:cs="Wingdings"/>
          <w:sz w:val="32"/>
          <w:szCs w:val="32"/>
          <w:lang w:val="en-US" w:eastAsia="zh-CN"/>
        </w:rPr>
        <w:t>发生此类支出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与2023年度决算支出持平</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rPr>
        <w:t>无增</w:t>
      </w:r>
      <w:r>
        <w:rPr>
          <w:rFonts w:hint="eastAsia" w:ascii="仿宋_GB2312" w:hAnsi="Times New Roman" w:eastAsia="仿宋_GB2312" w:cs="DengXian-Regular"/>
          <w:sz w:val="32"/>
          <w:szCs w:val="32"/>
          <w:lang w:val="en-US" w:eastAsia="zh-CN"/>
        </w:rPr>
        <w:t>减</w:t>
      </w:r>
      <w:r>
        <w:rPr>
          <w:rFonts w:hint="eastAsia" w:ascii="仿宋_GB2312" w:hAnsi="Times New Roman" w:eastAsia="仿宋_GB2312" w:cs="DengXian-Regular"/>
          <w:sz w:val="32"/>
          <w:szCs w:val="32"/>
        </w:rPr>
        <w:t>变化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仿宋_GB2312" w:hAnsi="Times New Roman" w:eastAsia="仿宋_GB2312" w:cs="DengXian-Regular"/>
          <w:sz w:val="32"/>
          <w:szCs w:val="32"/>
        </w:rPr>
        <w:t>本年度</w:t>
      </w:r>
      <w:r>
        <w:rPr>
          <w:rFonts w:hint="eastAsia" w:ascii="仿宋_GB2312" w:hAnsi="Times New Roman" w:eastAsia="仿宋_GB2312" w:cs="DengXian-Regular"/>
          <w:sz w:val="32"/>
          <w:szCs w:val="32"/>
          <w:lang w:val="en-US" w:eastAsia="zh-CN"/>
        </w:rPr>
        <w:t>与上年度均</w:t>
      </w:r>
      <w:r>
        <w:rPr>
          <w:rFonts w:hint="eastAsia" w:ascii="仿宋_GB2312" w:hAnsi="Times New Roman" w:eastAsia="仿宋_GB2312" w:cs="Wingdings"/>
          <w:sz w:val="32"/>
          <w:szCs w:val="32"/>
        </w:rPr>
        <w:t>未</w:t>
      </w:r>
      <w:r>
        <w:rPr>
          <w:rFonts w:hint="eastAsia" w:ascii="仿宋_GB2312" w:hAnsi="Times New Roman" w:eastAsia="仿宋_GB2312" w:cs="Wingdings"/>
          <w:sz w:val="32"/>
          <w:szCs w:val="32"/>
          <w:lang w:val="en-US" w:eastAsia="zh-CN"/>
        </w:rPr>
        <w:t>发生此类支出</w:t>
      </w:r>
      <w:r>
        <w:rPr>
          <w:rFonts w:ascii="Times New Roman" w:hAnsi="Times New Roman" w:eastAsia="仿宋_GB2312" w:cs="Times New Roman"/>
          <w:sz w:val="32"/>
          <w:szCs w:val="32"/>
        </w:rPr>
        <w:t>。其中因公出国（境）团组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人、参加其他单位组织的因公出国（境）团组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个、无本部门组织的出国（境）团组。</w:t>
      </w:r>
    </w:p>
    <w:p w14:paraId="3FB746AE">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本部门2024年度公务用车购置及运行维护费预算为</w:t>
      </w:r>
      <w:r>
        <w:rPr>
          <w:rFonts w:hint="eastAsia" w:ascii="Times New Roman" w:hAnsi="Times New Roman" w:eastAsia="仿宋_GB2312" w:cs="Times New Roman"/>
          <w:sz w:val="32"/>
          <w:szCs w:val="32"/>
          <w:lang w:val="en-US" w:eastAsia="zh-CN"/>
        </w:rPr>
        <w:t>26.72</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10.72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40.1</w:t>
      </w:r>
      <w:r>
        <w:rPr>
          <w:rFonts w:ascii="Times New Roman" w:hAnsi="Times New Roman" w:eastAsia="仿宋_GB2312" w:cs="Times New Roman"/>
          <w:sz w:val="32"/>
          <w:szCs w:val="32"/>
        </w:rPr>
        <w:t>%。较预算减少</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本年度公务用车运行维护费支出减少</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3.68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本年度公务用车运行维护费支出减少</w:t>
      </w:r>
      <w:r>
        <w:rPr>
          <w:rFonts w:ascii="Times New Roman" w:hAnsi="Times New Roman" w:eastAsia="仿宋_GB2312" w:cs="Times New Roman"/>
          <w:sz w:val="32"/>
          <w:szCs w:val="32"/>
        </w:rPr>
        <w:t>。其中：</w:t>
      </w:r>
    </w:p>
    <w:p w14:paraId="1FC9BF5C">
      <w:pPr>
        <w:adjustRightInd w:val="0"/>
        <w:snapToGrid w:val="0"/>
        <w:spacing w:line="580" w:lineRule="exact"/>
        <w:ind w:firstLine="643" w:firstLineChars="200"/>
        <w:rPr>
          <w:rFonts w:ascii="Times New Roman" w:hAnsi="Times New Roman" w:eastAsia="仿宋_GB2312" w:cs="Times New Roman"/>
          <w:color w:val="000000"/>
          <w:sz w:val="32"/>
          <w:szCs w:val="32"/>
          <w:highlight w:val="green"/>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本部门2024年度公务用车购置量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万元。公务用车购置费支出</w:t>
      </w:r>
      <w:r>
        <w:rPr>
          <w:rFonts w:hint="eastAsia" w:ascii="Times New Roman" w:hAnsi="Times New Roman" w:eastAsia="仿宋_GB2312" w:cs="Times New Roman"/>
          <w:sz w:val="32"/>
          <w:szCs w:val="32"/>
        </w:rPr>
        <w:t>与预算持平</w:t>
      </w:r>
      <w:r>
        <w:rPr>
          <w:rFonts w:ascii="Times New Roman" w:hAnsi="Times New Roman" w:eastAsia="仿宋_GB2312" w:cs="Times New Roman"/>
          <w:sz w:val="32"/>
          <w:szCs w:val="32"/>
        </w:rPr>
        <w:t>，</w:t>
      </w:r>
      <w:r>
        <w:rPr>
          <w:rFonts w:hint="eastAsia" w:ascii="仿宋_GB2312" w:hAnsi="Times New Roman" w:eastAsia="仿宋_GB2312" w:cs="DengXian-Regular"/>
          <w:sz w:val="32"/>
          <w:szCs w:val="32"/>
        </w:rPr>
        <w:t>无增</w:t>
      </w:r>
      <w:r>
        <w:rPr>
          <w:rFonts w:hint="eastAsia" w:ascii="仿宋_GB2312" w:hAnsi="Times New Roman" w:eastAsia="仿宋_GB2312" w:cs="DengXian-Regular"/>
          <w:sz w:val="32"/>
          <w:szCs w:val="32"/>
          <w:lang w:val="en-US" w:eastAsia="zh-CN"/>
        </w:rPr>
        <w:t>减</w:t>
      </w:r>
      <w:r>
        <w:rPr>
          <w:rFonts w:hint="eastAsia" w:ascii="仿宋_GB2312" w:hAnsi="Times New Roman" w:eastAsia="仿宋_GB2312" w:cs="DengXian-Regular"/>
          <w:sz w:val="32"/>
          <w:szCs w:val="32"/>
        </w:rPr>
        <w:t>变化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kern w:val="2"/>
          <w:sz w:val="32"/>
          <w:szCs w:val="32"/>
          <w:lang w:val="en-US" w:eastAsia="zh-CN" w:bidi="ar-SA"/>
        </w:rPr>
        <w:t>本年度未发生“公务用车购置费”支出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与2023年度决算支出持平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无增减变化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kern w:val="2"/>
          <w:sz w:val="32"/>
          <w:szCs w:val="32"/>
          <w:lang w:val="en-US" w:eastAsia="zh-CN" w:bidi="ar-SA"/>
        </w:rPr>
        <w:t>本年度未发生“公务用车购置费”支出</w:t>
      </w:r>
      <w:r>
        <w:rPr>
          <w:rFonts w:ascii="Times New Roman" w:hAnsi="Times New Roman" w:eastAsia="仿宋_GB2312" w:cs="Times New Roman"/>
          <w:sz w:val="32"/>
          <w:szCs w:val="32"/>
        </w:rPr>
        <w:t>。</w:t>
      </w:r>
    </w:p>
    <w:p w14:paraId="461B99DD">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10.72</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本部门2024年度单位财政开支公务用车保有量</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辆。公车运行维护费支出较预算减少</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kern w:val="2"/>
          <w:sz w:val="32"/>
          <w:szCs w:val="32"/>
          <w:lang w:val="en-US" w:eastAsia="zh-CN" w:bidi="ar-SA"/>
        </w:rPr>
        <w:t>本年度严格控制公车出行及维修次数，公务用车运行维护费支出较预算减少</w:t>
      </w:r>
      <w:r>
        <w:rPr>
          <w:rFonts w:ascii="Times New Roman" w:hAnsi="Times New Roman" w:eastAsia="仿宋_GB2312" w:cs="Times New Roman"/>
          <w:sz w:val="32"/>
          <w:szCs w:val="32"/>
        </w:rPr>
        <w:t>；较上年减少</w:t>
      </w:r>
      <w:r>
        <w:rPr>
          <w:rFonts w:hint="eastAsia" w:ascii="Times New Roman" w:hAnsi="Times New Roman" w:eastAsia="仿宋_GB2312" w:cs="Times New Roman"/>
          <w:sz w:val="32"/>
          <w:szCs w:val="32"/>
          <w:lang w:val="en-US" w:eastAsia="zh-CN"/>
        </w:rPr>
        <w:t>3.68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25.6</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kern w:val="2"/>
          <w:sz w:val="32"/>
          <w:szCs w:val="32"/>
          <w:lang w:val="en-US" w:eastAsia="zh-CN" w:bidi="ar-SA"/>
        </w:rPr>
        <w:t>本年度严格控制公车出行及维修次数，公务用车运行维护费支出较预算减少</w:t>
      </w:r>
      <w:r>
        <w:rPr>
          <w:rFonts w:ascii="Times New Roman" w:hAnsi="Times New Roman" w:eastAsia="仿宋_GB2312" w:cs="Times New Roman"/>
          <w:sz w:val="32"/>
          <w:szCs w:val="32"/>
        </w:rPr>
        <w:t>。</w:t>
      </w:r>
    </w:p>
    <w:p w14:paraId="434A7F43">
      <w:pPr>
        <w:adjustRightInd w:val="0"/>
        <w:snapToGrid w:val="0"/>
        <w:spacing w:line="580" w:lineRule="exact"/>
        <w:ind w:firstLine="643" w:firstLineChars="200"/>
        <w:rPr>
          <w:rFonts w:ascii="Times New Roman" w:hAnsi="Times New Roman" w:eastAsia="仿宋_GB2312" w:cs="Times New Roman"/>
          <w:sz w:val="32"/>
          <w:szCs w:val="32"/>
          <w:highlight w:val="green"/>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本部门2024年度公务接待费支出预算为</w:t>
      </w:r>
      <w:r>
        <w:rPr>
          <w:rFonts w:hint="eastAsia" w:ascii="Times New Roman" w:hAnsi="Times New Roman" w:eastAsia="仿宋_GB2312" w:cs="Times New Roman"/>
          <w:sz w:val="32"/>
          <w:szCs w:val="32"/>
          <w:lang w:val="en-US" w:eastAsia="zh-CN"/>
        </w:rPr>
        <w:t>2.14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%。公务接待费支出较预算减少</w:t>
      </w:r>
      <w:r>
        <w:rPr>
          <w:rFonts w:hint="eastAsia" w:ascii="Times New Roman" w:hAnsi="Times New Roman" w:eastAsia="仿宋_GB2312" w:cs="Times New Roman"/>
          <w:sz w:val="32"/>
          <w:szCs w:val="32"/>
          <w:lang w:val="en-US" w:eastAsia="zh-CN"/>
        </w:rPr>
        <w:t>2.14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本年度未发生“公务接待费”支出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与2023年度决算支出持平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无增减变化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本年度未发生“公务接待费”支出</w:t>
      </w:r>
      <w:r>
        <w:rPr>
          <w:rFonts w:ascii="Times New Roman" w:hAnsi="Times New Roman" w:eastAsia="仿宋_GB2312" w:cs="Times New Roman"/>
          <w:sz w:val="32"/>
          <w:szCs w:val="32"/>
        </w:rPr>
        <w:t>。本年度共发生公务接待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75B19F8A">
      <w:pPr>
        <w:adjustRightInd w:val="0"/>
        <w:snapToGrid w:val="0"/>
        <w:spacing w:line="580" w:lineRule="exact"/>
        <w:ind w:left="420" w:leftChars="200" w:firstLine="320" w:firstLineChars="100"/>
        <w:rPr>
          <w:rFonts w:ascii="Times New Roman" w:hAnsi="Times New Roman" w:eastAsia="仿宋_GB2312" w:cs="Times New Roman"/>
          <w:sz w:val="32"/>
          <w:szCs w:val="32"/>
          <w:highlight w:val="green"/>
        </w:rPr>
      </w:pPr>
      <w:r>
        <w:rPr>
          <w:rFonts w:ascii="Times New Roman" w:hAnsi="Times New Roman" w:eastAsia="黑体" w:cs="Times New Roman"/>
          <w:sz w:val="32"/>
          <w:szCs w:val="32"/>
        </w:rPr>
        <w:t>六、机关运行经费支出说明</w:t>
      </w:r>
    </w:p>
    <w:p w14:paraId="2DEFF34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124.67</w:t>
      </w:r>
      <w:r>
        <w:rPr>
          <w:rFonts w:ascii="Times New Roman" w:hAnsi="Times New Roman" w:eastAsia="仿宋_GB2312" w:cs="Times New Roman"/>
          <w:sz w:val="32"/>
          <w:szCs w:val="32"/>
        </w:rPr>
        <w:t>万元，较2023年度减少</w:t>
      </w:r>
      <w:r>
        <w:rPr>
          <w:rFonts w:hint="eastAsia" w:ascii="Times New Roman" w:hAnsi="Times New Roman" w:eastAsia="仿宋_GB2312" w:cs="Times New Roman"/>
          <w:sz w:val="32"/>
          <w:szCs w:val="32"/>
          <w:lang w:val="en-US" w:eastAsia="zh-CN"/>
        </w:rPr>
        <w:t>19.1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本年度严格控制日常办公经费支出，厉行节俭节约</w:t>
      </w:r>
      <w:r>
        <w:rPr>
          <w:rFonts w:ascii="Times New Roman" w:hAnsi="Times New Roman" w:eastAsia="仿宋_GB2312" w:cs="Times New Roman"/>
          <w:sz w:val="32"/>
          <w:szCs w:val="32"/>
        </w:rPr>
        <w:t>。</w:t>
      </w:r>
    </w:p>
    <w:p w14:paraId="482E0A02">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75E0FFC9">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highlight w:val="none"/>
        </w:rPr>
        <w:t>本部门2024年度政府采购支出总额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万元，从采购类型来</w:t>
      </w:r>
      <w:r>
        <w:rPr>
          <w:rFonts w:ascii="Times New Roman" w:hAnsi="Times New Roman" w:eastAsia="仿宋_GB2312" w:cs="Times New Roman"/>
          <w:sz w:val="32"/>
          <w:szCs w:val="32"/>
        </w:rPr>
        <w:t>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万元、政府采购工程支出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万元。授予中小企业合同金额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%，其中授予小微企业合同金额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万元，占政府采购支出总额的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w:t>
      </w:r>
    </w:p>
    <w:p w14:paraId="68519F89">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52CC3F9E">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年12月31日，本部门共有车辆</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val="en-US" w:eastAsia="zh-CN"/>
        </w:rPr>
        <w:t>与上年度持平，无增减变化</w:t>
      </w:r>
      <w:r>
        <w:rPr>
          <w:rFonts w:ascii="Times New Roman" w:hAnsi="Times New Roman" w:eastAsia="仿宋_GB2312" w:cs="Times New Roman"/>
          <w:sz w:val="32"/>
          <w:szCs w:val="32"/>
        </w:rPr>
        <w:t>。其中，副部（省）级及以上领导用车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w:t>
      </w:r>
      <w:r>
        <w:rPr>
          <w:rFonts w:hint="eastAsia" w:ascii="Times New Roman" w:hAnsi="Times New Roman" w:eastAsia="仿宋_GB2312" w:cs="Times New Roman"/>
          <w:sz w:val="32"/>
          <w:szCs w:val="32"/>
        </w:rPr>
        <w:t>负责人</w:t>
      </w:r>
      <w:r>
        <w:rPr>
          <w:rFonts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辆，机要通信用车</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66F31E0E">
      <w:pPr>
        <w:widowControl/>
        <w:spacing w:after="160" w:line="580" w:lineRule="exact"/>
        <w:ind w:firstLine="640" w:firstLineChars="200"/>
        <w:rPr>
          <w:rFonts w:ascii="Times New Roman" w:hAnsi="Times New Roman" w:eastAsia="黑体" w:cs="Times New Roman"/>
          <w:sz w:val="32"/>
          <w:szCs w:val="40"/>
          <w:highlight w:val="none"/>
        </w:rPr>
      </w:pPr>
      <w:r>
        <w:rPr>
          <w:rFonts w:ascii="Times New Roman" w:hAnsi="Times New Roman" w:eastAsia="黑体" w:cs="Times New Roman"/>
          <w:sz w:val="32"/>
          <w:szCs w:val="40"/>
          <w:highlight w:val="none"/>
        </w:rPr>
        <w:t>九、关于2024年度绩效评价情况的说明</w:t>
      </w:r>
    </w:p>
    <w:p w14:paraId="321723C5">
      <w:pPr>
        <w:adjustRightInd w:val="0"/>
        <w:snapToGrid w:val="0"/>
        <w:spacing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仿宋_GB2312" w:cs="Times New Roman"/>
          <w:b/>
          <w:bCs/>
          <w:sz w:val="32"/>
          <w:szCs w:val="32"/>
          <w:highlight w:val="none"/>
        </w:rPr>
        <w:t>（一）绩效评价工作开展情况</w:t>
      </w:r>
    </w:p>
    <w:p w14:paraId="7FD5FEC1">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根据预算绩效管理要求，本部门组织对2024年度本级预算项目支出全面开展绩效自评，共涉及资金</w:t>
      </w:r>
      <w:r>
        <w:rPr>
          <w:rFonts w:hint="eastAsia" w:ascii="仿宋_GB2312" w:eastAsia="仿宋_GB2312" w:cs="楷体"/>
          <w:color w:val="000000"/>
          <w:kern w:val="0"/>
          <w:sz w:val="32"/>
          <w:szCs w:val="32"/>
          <w:lang w:val="en-US" w:eastAsia="zh-CN"/>
        </w:rPr>
        <w:t>218.99</w:t>
      </w:r>
      <w:r>
        <w:rPr>
          <w:rFonts w:hint="eastAsia" w:ascii="仿宋_GB2312" w:eastAsia="仿宋_GB2312" w:cs="楷体"/>
          <w:color w:val="000000"/>
          <w:kern w:val="0"/>
          <w:sz w:val="32"/>
          <w:szCs w:val="32"/>
          <w:lang w:val="zh-CN"/>
        </w:rPr>
        <w:t>万元（决算金额）。其中，一般公共预算项目</w:t>
      </w:r>
      <w:r>
        <w:rPr>
          <w:rFonts w:hint="eastAsia" w:ascii="仿宋_GB2312" w:eastAsia="仿宋_GB2312" w:cs="楷体"/>
          <w:color w:val="000000"/>
          <w:kern w:val="0"/>
          <w:sz w:val="32"/>
          <w:szCs w:val="32"/>
          <w:lang w:val="en-US" w:eastAsia="zh-CN"/>
        </w:rPr>
        <w:t>7</w:t>
      </w:r>
      <w:r>
        <w:rPr>
          <w:rFonts w:hint="eastAsia" w:ascii="仿宋_GB2312" w:eastAsia="仿宋_GB2312" w:cs="楷体"/>
          <w:color w:val="000000"/>
          <w:kern w:val="0"/>
          <w:sz w:val="32"/>
          <w:szCs w:val="32"/>
          <w:lang w:val="zh-CN"/>
        </w:rPr>
        <w:t>个，涉及资金</w:t>
      </w:r>
      <w:r>
        <w:rPr>
          <w:rFonts w:hint="eastAsia" w:ascii="仿宋_GB2312" w:eastAsia="仿宋_GB2312" w:cs="楷体"/>
          <w:color w:val="000000"/>
          <w:kern w:val="0"/>
          <w:sz w:val="32"/>
          <w:szCs w:val="32"/>
          <w:lang w:val="en-US" w:eastAsia="zh-CN"/>
        </w:rPr>
        <w:t>218.99</w:t>
      </w:r>
      <w:r>
        <w:rPr>
          <w:rFonts w:hint="eastAsia" w:ascii="仿宋_GB2312" w:eastAsia="仿宋_GB2312" w:cs="楷体"/>
          <w:color w:val="000000"/>
          <w:kern w:val="0"/>
          <w:sz w:val="32"/>
          <w:szCs w:val="32"/>
          <w:lang w:val="zh-CN"/>
        </w:rPr>
        <w:t>万元，占一般公共预算项目支出总额的100%；政府性基金预算项目</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万元，占政府性基金预算项目支出总额的</w:t>
      </w:r>
      <w:r>
        <w:rPr>
          <w:rFonts w:hint="eastAsia" w:ascii="仿宋_GB2312" w:eastAsia="仿宋_GB2312" w:cs="楷体"/>
          <w:color w:val="000000"/>
          <w:kern w:val="0"/>
          <w:sz w:val="32"/>
          <w:szCs w:val="32"/>
          <w:lang w:val="en-US" w:eastAsia="zh-CN"/>
        </w:rPr>
        <w:t>100</w:t>
      </w:r>
      <w:r>
        <w:rPr>
          <w:rFonts w:hint="eastAsia" w:ascii="仿宋_GB2312" w:eastAsia="仿宋_GB2312" w:cs="楷体"/>
          <w:color w:val="000000"/>
          <w:kern w:val="0"/>
          <w:sz w:val="32"/>
          <w:szCs w:val="32"/>
          <w:lang w:val="zh-CN"/>
        </w:rPr>
        <w:t>%；国有资本经营预算项目</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万元，占国有资本经营预算项目支出总额的100%。</w:t>
      </w:r>
    </w:p>
    <w:p w14:paraId="71CE5E4D">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组织对“</w:t>
      </w:r>
      <w:r>
        <w:rPr>
          <w:rFonts w:hint="eastAsia" w:ascii="Times New Roman" w:hAnsi="Times New Roman" w:eastAsia="仿宋_GB2312" w:cs="Times New Roman"/>
          <w:sz w:val="32"/>
          <w:szCs w:val="32"/>
        </w:rPr>
        <w:t>新华区检察院2024年省级政法转移支付资金</w:t>
      </w:r>
      <w:r>
        <w:rPr>
          <w:rFonts w:hint="eastAsia" w:ascii="仿宋_GB2312" w:eastAsia="仿宋_GB2312" w:cs="楷体"/>
          <w:color w:val="000000"/>
          <w:kern w:val="0"/>
          <w:sz w:val="32"/>
          <w:szCs w:val="32"/>
          <w:lang w:val="zh-CN"/>
        </w:rPr>
        <w:t>”</w:t>
      </w:r>
      <w:r>
        <w:rPr>
          <w:rFonts w:hint="eastAsia" w:ascii="仿宋_GB2312" w:eastAsia="仿宋_GB2312" w:cs="楷体"/>
          <w:color w:val="000000"/>
          <w:kern w:val="0"/>
          <w:sz w:val="32"/>
          <w:szCs w:val="32"/>
          <w:lang w:val="en-US" w:eastAsia="zh-CN"/>
        </w:rPr>
        <w:t>1</w:t>
      </w:r>
      <w:r>
        <w:rPr>
          <w:rFonts w:hint="eastAsia" w:ascii="仿宋_GB2312" w:eastAsia="仿宋_GB2312" w:cs="楷体"/>
          <w:color w:val="000000"/>
          <w:kern w:val="0"/>
          <w:sz w:val="32"/>
          <w:szCs w:val="32"/>
          <w:lang w:val="zh-CN"/>
        </w:rPr>
        <w:t>个项目开展了部门重点评价，涉及一般公共预算支出</w:t>
      </w:r>
      <w:r>
        <w:rPr>
          <w:rFonts w:hint="eastAsia" w:ascii="Times New Roman" w:hAnsi="Times New Roman" w:eastAsia="仿宋_GB2312" w:cs="Times New Roman"/>
          <w:sz w:val="32"/>
          <w:szCs w:val="32"/>
          <w:lang w:val="en-US" w:eastAsia="zh-CN"/>
        </w:rPr>
        <w:t>69.12</w:t>
      </w:r>
      <w:r>
        <w:rPr>
          <w:rFonts w:hint="eastAsia" w:ascii="仿宋_GB2312" w:eastAsia="仿宋_GB2312" w:cs="楷体"/>
          <w:color w:val="000000"/>
          <w:kern w:val="0"/>
          <w:sz w:val="32"/>
          <w:szCs w:val="32"/>
          <w:lang w:val="zh-CN"/>
        </w:rPr>
        <w:t>万元，政府性基金预算支出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万元。从评价情况来看，项目绩效目标设定比较准确，符合部门实际工作，绩效指标基本完整，科学合理，绩效评价达到了预期效果，较好的完成了年初预期绩效目标</w:t>
      </w:r>
      <w:r>
        <w:rPr>
          <w:rFonts w:hint="eastAsia" w:ascii="仿宋_GB2312" w:eastAsia="仿宋_GB2312" w:cs="楷体"/>
          <w:color w:val="000000"/>
          <w:kern w:val="0"/>
          <w:sz w:val="32"/>
          <w:szCs w:val="32"/>
          <w:highlight w:val="none"/>
          <w:lang w:val="zh-CN"/>
        </w:rPr>
        <w:t>。</w:t>
      </w:r>
    </w:p>
    <w:p w14:paraId="29796EC1">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14:paraId="54CE6779">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本部门在今年部门决算公开中反映</w:t>
      </w:r>
      <w:r>
        <w:rPr>
          <w:rFonts w:hint="eastAsia" w:ascii="Times New Roman" w:hAnsi="Times New Roman" w:eastAsia="仿宋_GB2312" w:cs="Times New Roman"/>
          <w:sz w:val="32"/>
          <w:szCs w:val="32"/>
          <w:lang w:eastAsia="zh-CN"/>
        </w:rPr>
        <w:t>档案室升级改造项目</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个项目绩效自评结果。</w:t>
      </w:r>
    </w:p>
    <w:p w14:paraId="15C7E2C4">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档案室升级改造项目绩效自评情况：根据年初设定的绩效目标，档案室升级改造项目绩效自评得分为</w:t>
      </w:r>
      <w:r>
        <w:rPr>
          <w:rFonts w:hint="eastAsia" w:ascii="Times New Roman" w:hAnsi="Times New Roman" w:eastAsia="仿宋_GB2312" w:cs="Times New Roman"/>
          <w:sz w:val="32"/>
          <w:szCs w:val="32"/>
          <w:lang w:val="en-US" w:eastAsia="zh-CN"/>
        </w:rPr>
        <w:t>76.79</w:t>
      </w:r>
      <w:r>
        <w:rPr>
          <w:rFonts w:hint="eastAsia"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35</w:t>
      </w:r>
      <w:r>
        <w:rPr>
          <w:rFonts w:hint="eastAsia"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9.76</w:t>
      </w:r>
      <w:r>
        <w:rPr>
          <w:rFonts w:hint="eastAsia"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27.89</w:t>
      </w:r>
      <w:r>
        <w:rPr>
          <w:rFonts w:hint="eastAsia"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lang w:eastAsia="zh-CN"/>
        </w:rPr>
        <w:t>基本完成年初设定的绩效目标</w:t>
      </w:r>
      <w:r>
        <w:rPr>
          <w:rFonts w:hint="eastAsia"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基本保障了检察档案室建设，为档案工作建立良好的储存空间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未发现问题</w:t>
      </w:r>
      <w:r>
        <w:rPr>
          <w:rFonts w:hint="eastAsia" w:ascii="Times New Roman" w:hAnsi="Times New Roman" w:eastAsia="仿宋_GB2312" w:cs="Times New Roman"/>
          <w:sz w:val="32"/>
          <w:szCs w:val="32"/>
        </w:rPr>
        <w:t>。</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0"/>
        <w:gridCol w:w="764"/>
        <w:gridCol w:w="971"/>
        <w:gridCol w:w="1223"/>
        <w:gridCol w:w="1223"/>
        <w:gridCol w:w="407"/>
        <w:gridCol w:w="552"/>
        <w:gridCol w:w="386"/>
        <w:gridCol w:w="882"/>
        <w:gridCol w:w="900"/>
        <w:gridCol w:w="553"/>
        <w:gridCol w:w="535"/>
      </w:tblGrid>
      <w:tr w14:paraId="2F05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000" w:type="pct"/>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14:paraId="5DECD15D">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2024年度预算项目绩效自评表</w:t>
            </w:r>
          </w:p>
        </w:tc>
      </w:tr>
      <w:tr w14:paraId="37DA1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14:paraId="0EA4EC99">
            <w:pPr>
              <w:jc w:val="center"/>
              <w:rPr>
                <w:rFonts w:hint="eastAsia" w:ascii="宋体" w:hAnsi="宋体" w:eastAsia="宋体" w:cs="宋体"/>
                <w:b/>
                <w:bCs/>
                <w:i w:val="0"/>
                <w:iCs w:val="0"/>
                <w:color w:val="000000"/>
                <w:sz w:val="36"/>
                <w:szCs w:val="36"/>
                <w:u w:val="none"/>
              </w:rPr>
            </w:pPr>
          </w:p>
        </w:tc>
      </w:tr>
      <w:tr w14:paraId="318B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tcBorders>
              <w:top w:val="nil"/>
              <w:left w:val="nil"/>
              <w:bottom w:val="nil"/>
              <w:right w:val="nil"/>
            </w:tcBorders>
            <w:shd w:val="clear" w:color="auto" w:fill="auto"/>
            <w:noWrap/>
            <w:vAlign w:val="top"/>
          </w:tcPr>
          <w:p w14:paraId="6473954C">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410" w:type="pct"/>
            <w:tcBorders>
              <w:top w:val="nil"/>
              <w:left w:val="nil"/>
              <w:bottom w:val="nil"/>
              <w:right w:val="nil"/>
            </w:tcBorders>
            <w:shd w:val="clear" w:color="auto" w:fill="auto"/>
            <w:noWrap/>
            <w:vAlign w:val="top"/>
          </w:tcPr>
          <w:p w14:paraId="3315C5F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179" w:type="pct"/>
            <w:gridSpan w:val="2"/>
            <w:tcBorders>
              <w:top w:val="single" w:color="B0C4DE" w:sz="4" w:space="0"/>
              <w:left w:val="single" w:color="B0C4DE" w:sz="4" w:space="0"/>
              <w:bottom w:val="single" w:color="B0C4DE" w:sz="4" w:space="0"/>
              <w:right w:val="single" w:color="B0C4DE" w:sz="4" w:space="0"/>
            </w:tcBorders>
            <w:shd w:val="clear" w:color="auto" w:fill="auto"/>
            <w:noWrap/>
            <w:vAlign w:val="top"/>
          </w:tcPr>
          <w:p w14:paraId="0E8CC5B1">
            <w:pPr>
              <w:keepNext w:val="0"/>
              <w:keepLines w:val="0"/>
              <w:widowControl/>
              <w:suppressLineNumbers w:val="0"/>
              <w:jc w:val="left"/>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档案室升级改造</w:t>
            </w:r>
          </w:p>
        </w:tc>
        <w:tc>
          <w:tcPr>
            <w:tcW w:w="657" w:type="pct"/>
            <w:tcBorders>
              <w:top w:val="nil"/>
              <w:left w:val="nil"/>
              <w:bottom w:val="nil"/>
              <w:right w:val="nil"/>
            </w:tcBorders>
            <w:shd w:val="clear" w:color="auto" w:fill="auto"/>
            <w:noWrap/>
            <w:vAlign w:val="top"/>
          </w:tcPr>
          <w:p w14:paraId="16120F5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219" w:type="pct"/>
            <w:tcBorders>
              <w:top w:val="nil"/>
              <w:left w:val="nil"/>
              <w:bottom w:val="nil"/>
              <w:right w:val="nil"/>
            </w:tcBorders>
            <w:shd w:val="clear" w:color="auto" w:fill="auto"/>
            <w:noWrap/>
            <w:vAlign w:val="top"/>
          </w:tcPr>
          <w:p w14:paraId="068E04CE">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504" w:type="pct"/>
            <w:gridSpan w:val="2"/>
            <w:tcBorders>
              <w:top w:val="nil"/>
              <w:left w:val="nil"/>
              <w:bottom w:val="single" w:color="B0C4DE" w:sz="4" w:space="0"/>
              <w:right w:val="single" w:color="B0C4DE" w:sz="4" w:space="0"/>
            </w:tcBorders>
            <w:shd w:val="clear" w:color="auto" w:fill="auto"/>
            <w:noWrap/>
            <w:vAlign w:val="top"/>
          </w:tcPr>
          <w:p w14:paraId="0C55590E">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958" w:type="pct"/>
            <w:gridSpan w:val="2"/>
            <w:tcBorders>
              <w:top w:val="single" w:color="B0C4DE" w:sz="4" w:space="0"/>
              <w:left w:val="single" w:color="B0C4DE" w:sz="4" w:space="0"/>
              <w:bottom w:val="single" w:color="B0C4DE" w:sz="4" w:space="0"/>
              <w:right w:val="single" w:color="B0C4DE" w:sz="4" w:space="0"/>
            </w:tcBorders>
            <w:shd w:val="clear" w:color="auto" w:fill="auto"/>
            <w:noWrap/>
            <w:vAlign w:val="top"/>
          </w:tcPr>
          <w:p w14:paraId="4522829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198001 - 沧州市新华区人民检察院本级</w:t>
            </w:r>
          </w:p>
        </w:tc>
        <w:tc>
          <w:tcPr>
            <w:tcW w:w="297" w:type="pct"/>
            <w:tcBorders>
              <w:top w:val="nil"/>
              <w:left w:val="nil"/>
              <w:bottom w:val="nil"/>
              <w:right w:val="nil"/>
            </w:tcBorders>
            <w:shd w:val="clear" w:color="auto" w:fill="auto"/>
            <w:noWrap/>
            <w:vAlign w:val="top"/>
          </w:tcPr>
          <w:p w14:paraId="7E2E997E">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288" w:type="pct"/>
            <w:tcBorders>
              <w:top w:val="single" w:color="B0C4DE" w:sz="4" w:space="0"/>
              <w:left w:val="single" w:color="B0C4DE" w:sz="4" w:space="0"/>
              <w:bottom w:val="single" w:color="B0C4DE" w:sz="4" w:space="0"/>
              <w:right w:val="single" w:color="B0C4DE" w:sz="4" w:space="0"/>
            </w:tcBorders>
            <w:shd w:val="clear" w:color="auto" w:fill="auto"/>
            <w:noWrap/>
            <w:vAlign w:val="top"/>
          </w:tcPr>
          <w:p w14:paraId="714DCC2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14:paraId="6471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restart"/>
            <w:tcBorders>
              <w:top w:val="nil"/>
              <w:left w:val="nil"/>
              <w:bottom w:val="nil"/>
              <w:right w:val="nil"/>
            </w:tcBorders>
            <w:shd w:val="clear" w:color="auto" w:fill="auto"/>
            <w:noWrap/>
            <w:vAlign w:val="top"/>
          </w:tcPr>
          <w:p w14:paraId="662D1BA7">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933" w:type="pct"/>
            <w:gridSpan w:val="2"/>
            <w:tcBorders>
              <w:top w:val="nil"/>
              <w:left w:val="nil"/>
              <w:bottom w:val="nil"/>
              <w:right w:val="nil"/>
            </w:tcBorders>
            <w:shd w:val="clear" w:color="auto" w:fill="auto"/>
            <w:noWrap/>
            <w:vAlign w:val="top"/>
          </w:tcPr>
          <w:p w14:paraId="5BABFFEB">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1534" w:type="pct"/>
            <w:gridSpan w:val="3"/>
            <w:tcBorders>
              <w:top w:val="nil"/>
              <w:left w:val="nil"/>
              <w:bottom w:val="nil"/>
              <w:right w:val="nil"/>
            </w:tcBorders>
            <w:shd w:val="clear" w:color="auto" w:fill="auto"/>
            <w:noWrap/>
            <w:vAlign w:val="top"/>
          </w:tcPr>
          <w:p w14:paraId="61F19ABF">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1463" w:type="pct"/>
            <w:gridSpan w:val="4"/>
            <w:tcBorders>
              <w:top w:val="nil"/>
              <w:left w:val="nil"/>
              <w:bottom w:val="nil"/>
              <w:right w:val="nil"/>
            </w:tcBorders>
            <w:shd w:val="clear" w:color="auto" w:fill="auto"/>
            <w:noWrap/>
            <w:vAlign w:val="top"/>
          </w:tcPr>
          <w:p w14:paraId="4904D61F">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585" w:type="pct"/>
            <w:gridSpan w:val="2"/>
            <w:tcBorders>
              <w:top w:val="nil"/>
              <w:left w:val="nil"/>
              <w:bottom w:val="nil"/>
              <w:right w:val="nil"/>
            </w:tcBorders>
            <w:shd w:val="clear" w:color="auto" w:fill="auto"/>
            <w:noWrap/>
            <w:vAlign w:val="top"/>
          </w:tcPr>
          <w:p w14:paraId="4AD3BA39">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14:paraId="6AFFF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noWrap/>
            <w:vAlign w:val="top"/>
          </w:tcPr>
          <w:p w14:paraId="1A34337D">
            <w:pP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noWrap/>
            <w:vAlign w:val="top"/>
          </w:tcPr>
          <w:p w14:paraId="7CD935B4">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522" w:type="pct"/>
            <w:tcBorders>
              <w:top w:val="nil"/>
              <w:left w:val="nil"/>
              <w:bottom w:val="nil"/>
              <w:right w:val="nil"/>
            </w:tcBorders>
            <w:shd w:val="clear" w:color="auto" w:fill="auto"/>
            <w:noWrap/>
            <w:vAlign w:val="top"/>
          </w:tcPr>
          <w:p w14:paraId="52ADAC4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35.000000</w:t>
            </w:r>
          </w:p>
        </w:tc>
        <w:tc>
          <w:tcPr>
            <w:tcW w:w="657" w:type="pct"/>
            <w:tcBorders>
              <w:top w:val="nil"/>
              <w:left w:val="nil"/>
              <w:bottom w:val="nil"/>
              <w:right w:val="nil"/>
            </w:tcBorders>
            <w:shd w:val="clear" w:color="auto" w:fill="auto"/>
            <w:noWrap/>
            <w:vAlign w:val="top"/>
          </w:tcPr>
          <w:p w14:paraId="672F778A">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876" w:type="pct"/>
            <w:gridSpan w:val="2"/>
            <w:tcBorders>
              <w:top w:val="nil"/>
              <w:left w:val="nil"/>
              <w:bottom w:val="single" w:color="B0C4DE" w:sz="4" w:space="0"/>
              <w:right w:val="single" w:color="B0C4DE" w:sz="4" w:space="0"/>
            </w:tcBorders>
            <w:shd w:val="clear" w:color="auto" w:fill="auto"/>
            <w:noWrap/>
            <w:vAlign w:val="top"/>
          </w:tcPr>
          <w:p w14:paraId="5DCE160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35.000000</w:t>
            </w:r>
          </w:p>
        </w:tc>
        <w:tc>
          <w:tcPr>
            <w:tcW w:w="504" w:type="pct"/>
            <w:gridSpan w:val="2"/>
            <w:tcBorders>
              <w:top w:val="nil"/>
              <w:left w:val="nil"/>
              <w:bottom w:val="single" w:color="B0C4DE" w:sz="4" w:space="0"/>
              <w:right w:val="single" w:color="B0C4DE" w:sz="4" w:space="0"/>
            </w:tcBorders>
            <w:shd w:val="clear" w:color="auto" w:fill="auto"/>
            <w:noWrap/>
            <w:vAlign w:val="top"/>
          </w:tcPr>
          <w:p w14:paraId="2B097E9A">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958" w:type="pct"/>
            <w:gridSpan w:val="2"/>
            <w:tcBorders>
              <w:top w:val="nil"/>
              <w:left w:val="nil"/>
              <w:bottom w:val="single" w:color="B0C4DE" w:sz="4" w:space="0"/>
              <w:right w:val="single" w:color="B0C4DE" w:sz="4" w:space="0"/>
            </w:tcBorders>
            <w:shd w:val="clear" w:color="auto" w:fill="auto"/>
            <w:noWrap/>
            <w:vAlign w:val="top"/>
          </w:tcPr>
          <w:p w14:paraId="139F8AF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9.760900</w:t>
            </w:r>
          </w:p>
        </w:tc>
        <w:tc>
          <w:tcPr>
            <w:tcW w:w="585" w:type="pct"/>
            <w:gridSpan w:val="2"/>
            <w:vMerge w:val="restart"/>
            <w:tcBorders>
              <w:top w:val="nil"/>
              <w:left w:val="nil"/>
              <w:bottom w:val="single" w:color="B0C4DE" w:sz="4" w:space="0"/>
              <w:right w:val="single" w:color="B0C4DE" w:sz="4" w:space="0"/>
            </w:tcBorders>
            <w:shd w:val="clear" w:color="auto" w:fill="auto"/>
            <w:noWrap/>
            <w:vAlign w:val="top"/>
          </w:tcPr>
          <w:p w14:paraId="2219D86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27.89</w:t>
            </w:r>
          </w:p>
        </w:tc>
      </w:tr>
      <w:tr w14:paraId="4542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noWrap/>
            <w:vAlign w:val="top"/>
          </w:tcPr>
          <w:p w14:paraId="2EC0EB7C">
            <w:pP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noWrap/>
            <w:vAlign w:val="top"/>
          </w:tcPr>
          <w:p w14:paraId="1CFDF271">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522" w:type="pct"/>
            <w:tcBorders>
              <w:top w:val="nil"/>
              <w:left w:val="nil"/>
              <w:bottom w:val="nil"/>
              <w:right w:val="nil"/>
            </w:tcBorders>
            <w:shd w:val="clear" w:color="auto" w:fill="auto"/>
            <w:noWrap/>
            <w:vAlign w:val="top"/>
          </w:tcPr>
          <w:p w14:paraId="182DD91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35.000000</w:t>
            </w:r>
          </w:p>
        </w:tc>
        <w:tc>
          <w:tcPr>
            <w:tcW w:w="657" w:type="pct"/>
            <w:tcBorders>
              <w:top w:val="nil"/>
              <w:left w:val="nil"/>
              <w:bottom w:val="nil"/>
              <w:right w:val="nil"/>
            </w:tcBorders>
            <w:shd w:val="clear" w:color="auto" w:fill="auto"/>
            <w:noWrap/>
            <w:vAlign w:val="top"/>
          </w:tcPr>
          <w:p w14:paraId="56211DC3">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876" w:type="pct"/>
            <w:gridSpan w:val="2"/>
            <w:tcBorders>
              <w:top w:val="nil"/>
              <w:left w:val="nil"/>
              <w:bottom w:val="single" w:color="B0C4DE" w:sz="4" w:space="0"/>
              <w:right w:val="single" w:color="B0C4DE" w:sz="4" w:space="0"/>
            </w:tcBorders>
            <w:shd w:val="clear" w:color="auto" w:fill="auto"/>
            <w:noWrap/>
            <w:vAlign w:val="top"/>
          </w:tcPr>
          <w:p w14:paraId="257EEB4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35.000000</w:t>
            </w:r>
          </w:p>
        </w:tc>
        <w:tc>
          <w:tcPr>
            <w:tcW w:w="504" w:type="pct"/>
            <w:gridSpan w:val="2"/>
            <w:tcBorders>
              <w:top w:val="nil"/>
              <w:left w:val="nil"/>
              <w:bottom w:val="single" w:color="B0C4DE" w:sz="4" w:space="0"/>
              <w:right w:val="single" w:color="B0C4DE" w:sz="4" w:space="0"/>
            </w:tcBorders>
            <w:shd w:val="clear" w:color="auto" w:fill="auto"/>
            <w:noWrap/>
            <w:vAlign w:val="top"/>
          </w:tcPr>
          <w:p w14:paraId="10D2C440">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58" w:type="pct"/>
            <w:gridSpan w:val="2"/>
            <w:tcBorders>
              <w:top w:val="nil"/>
              <w:left w:val="nil"/>
              <w:bottom w:val="single" w:color="B0C4DE" w:sz="4" w:space="0"/>
              <w:right w:val="single" w:color="B0C4DE" w:sz="4" w:space="0"/>
            </w:tcBorders>
            <w:shd w:val="clear" w:color="auto" w:fill="auto"/>
            <w:noWrap/>
            <w:vAlign w:val="top"/>
          </w:tcPr>
          <w:p w14:paraId="31CEDFA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9.760900</w:t>
            </w:r>
          </w:p>
        </w:tc>
        <w:tc>
          <w:tcPr>
            <w:tcW w:w="585" w:type="pct"/>
            <w:gridSpan w:val="2"/>
            <w:vMerge w:val="continue"/>
            <w:tcBorders>
              <w:top w:val="nil"/>
              <w:left w:val="nil"/>
              <w:bottom w:val="single" w:color="B0C4DE" w:sz="4" w:space="0"/>
              <w:right w:val="single" w:color="B0C4DE" w:sz="4" w:space="0"/>
            </w:tcBorders>
            <w:shd w:val="clear" w:color="auto" w:fill="auto"/>
            <w:noWrap/>
            <w:vAlign w:val="top"/>
          </w:tcPr>
          <w:p w14:paraId="0BE1B7F2">
            <w:pPr>
              <w:jc w:val="right"/>
              <w:rPr>
                <w:rFonts w:hint="default" w:ascii="Calibri" w:hAnsi="Calibri" w:eastAsia="宋体" w:cs="Calibri"/>
                <w:i w:val="0"/>
                <w:iCs w:val="0"/>
                <w:color w:val="000000"/>
                <w:sz w:val="22"/>
                <w:szCs w:val="22"/>
                <w:u w:val="none"/>
              </w:rPr>
            </w:pPr>
          </w:p>
        </w:tc>
      </w:tr>
      <w:tr w14:paraId="2D6E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noWrap/>
            <w:vAlign w:val="top"/>
          </w:tcPr>
          <w:p w14:paraId="01E893B6">
            <w:pP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noWrap/>
            <w:vAlign w:val="top"/>
          </w:tcPr>
          <w:p w14:paraId="57AE1D19">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其他</w:t>
            </w:r>
          </w:p>
        </w:tc>
        <w:tc>
          <w:tcPr>
            <w:tcW w:w="522" w:type="pct"/>
            <w:tcBorders>
              <w:top w:val="nil"/>
              <w:left w:val="nil"/>
              <w:bottom w:val="nil"/>
              <w:right w:val="nil"/>
            </w:tcBorders>
            <w:shd w:val="clear" w:color="auto" w:fill="auto"/>
            <w:noWrap/>
            <w:vAlign w:val="top"/>
          </w:tcPr>
          <w:p w14:paraId="74CC512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657" w:type="pct"/>
            <w:tcBorders>
              <w:top w:val="nil"/>
              <w:left w:val="nil"/>
              <w:bottom w:val="nil"/>
              <w:right w:val="nil"/>
            </w:tcBorders>
            <w:shd w:val="clear" w:color="auto" w:fill="auto"/>
            <w:noWrap/>
            <w:vAlign w:val="top"/>
          </w:tcPr>
          <w:p w14:paraId="4F55D93D">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其他</w:t>
            </w:r>
          </w:p>
        </w:tc>
        <w:tc>
          <w:tcPr>
            <w:tcW w:w="876" w:type="pct"/>
            <w:gridSpan w:val="2"/>
            <w:tcBorders>
              <w:top w:val="nil"/>
              <w:left w:val="nil"/>
              <w:bottom w:val="single" w:color="B0C4DE" w:sz="4" w:space="0"/>
              <w:right w:val="single" w:color="B0C4DE" w:sz="4" w:space="0"/>
            </w:tcBorders>
            <w:shd w:val="clear" w:color="auto" w:fill="auto"/>
            <w:noWrap/>
            <w:vAlign w:val="top"/>
          </w:tcPr>
          <w:p w14:paraId="3B5C7C2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504" w:type="pct"/>
            <w:gridSpan w:val="2"/>
            <w:tcBorders>
              <w:top w:val="nil"/>
              <w:left w:val="nil"/>
              <w:bottom w:val="single" w:color="B0C4DE" w:sz="4" w:space="0"/>
              <w:right w:val="single" w:color="B0C4DE" w:sz="4" w:space="0"/>
            </w:tcBorders>
            <w:shd w:val="clear" w:color="auto" w:fill="auto"/>
            <w:noWrap/>
            <w:vAlign w:val="top"/>
          </w:tcPr>
          <w:p w14:paraId="340FA0B2">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其他</w:t>
            </w:r>
          </w:p>
        </w:tc>
        <w:tc>
          <w:tcPr>
            <w:tcW w:w="958" w:type="pct"/>
            <w:gridSpan w:val="2"/>
            <w:tcBorders>
              <w:top w:val="nil"/>
              <w:left w:val="nil"/>
              <w:bottom w:val="single" w:color="B0C4DE" w:sz="4" w:space="0"/>
              <w:right w:val="single" w:color="B0C4DE" w:sz="4" w:space="0"/>
            </w:tcBorders>
            <w:shd w:val="clear" w:color="auto" w:fill="auto"/>
            <w:noWrap/>
            <w:vAlign w:val="top"/>
          </w:tcPr>
          <w:p w14:paraId="50174B2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585" w:type="pct"/>
            <w:gridSpan w:val="2"/>
            <w:vMerge w:val="continue"/>
            <w:tcBorders>
              <w:top w:val="nil"/>
              <w:left w:val="nil"/>
              <w:bottom w:val="single" w:color="B0C4DE" w:sz="4" w:space="0"/>
              <w:right w:val="single" w:color="B0C4DE" w:sz="4" w:space="0"/>
            </w:tcBorders>
            <w:shd w:val="clear" w:color="auto" w:fill="auto"/>
            <w:noWrap/>
            <w:vAlign w:val="top"/>
          </w:tcPr>
          <w:p w14:paraId="621B4C41">
            <w:pPr>
              <w:jc w:val="right"/>
              <w:rPr>
                <w:rFonts w:hint="default" w:ascii="Calibri" w:hAnsi="Calibri" w:eastAsia="宋体" w:cs="Calibri"/>
                <w:i w:val="0"/>
                <w:iCs w:val="0"/>
                <w:color w:val="000000"/>
                <w:sz w:val="22"/>
                <w:szCs w:val="22"/>
                <w:u w:val="none"/>
              </w:rPr>
            </w:pPr>
          </w:p>
        </w:tc>
      </w:tr>
      <w:tr w14:paraId="7787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restart"/>
            <w:tcBorders>
              <w:top w:val="nil"/>
              <w:left w:val="nil"/>
              <w:bottom w:val="nil"/>
              <w:right w:val="nil"/>
            </w:tcBorders>
            <w:shd w:val="clear" w:color="auto" w:fill="auto"/>
            <w:vAlign w:val="top"/>
          </w:tcPr>
          <w:p w14:paraId="02B7AACB">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2248" w:type="pct"/>
            <w:gridSpan w:val="4"/>
            <w:tcBorders>
              <w:top w:val="nil"/>
              <w:left w:val="nil"/>
              <w:bottom w:val="nil"/>
              <w:right w:val="nil"/>
            </w:tcBorders>
            <w:shd w:val="clear" w:color="auto" w:fill="auto"/>
            <w:vAlign w:val="top"/>
          </w:tcPr>
          <w:p w14:paraId="6568999F">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1682" w:type="pct"/>
            <w:gridSpan w:val="5"/>
            <w:tcBorders>
              <w:top w:val="nil"/>
              <w:left w:val="nil"/>
              <w:bottom w:val="nil"/>
              <w:right w:val="nil"/>
            </w:tcBorders>
            <w:shd w:val="clear" w:color="auto" w:fill="auto"/>
            <w:vAlign w:val="top"/>
          </w:tcPr>
          <w:p w14:paraId="0DC89AEE">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585" w:type="pct"/>
            <w:gridSpan w:val="2"/>
            <w:tcBorders>
              <w:top w:val="nil"/>
              <w:left w:val="nil"/>
              <w:bottom w:val="nil"/>
              <w:right w:val="nil"/>
            </w:tcBorders>
            <w:shd w:val="clear" w:color="auto" w:fill="auto"/>
            <w:vAlign w:val="top"/>
          </w:tcPr>
          <w:p w14:paraId="5A031920">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14:paraId="0DA8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580067A0">
            <w:pPr>
              <w:jc w:val="center"/>
              <w:rPr>
                <w:rFonts w:hint="eastAsia" w:ascii="宋体" w:hAnsi="宋体" w:eastAsia="宋体" w:cs="宋体"/>
                <w:b/>
                <w:bCs/>
                <w:i w:val="0"/>
                <w:iCs w:val="0"/>
                <w:color w:val="000000"/>
                <w:sz w:val="22"/>
                <w:szCs w:val="22"/>
                <w:u w:val="none"/>
              </w:rPr>
            </w:pPr>
          </w:p>
        </w:tc>
        <w:tc>
          <w:tcPr>
            <w:tcW w:w="2248" w:type="pct"/>
            <w:gridSpan w:val="4"/>
            <w:tcBorders>
              <w:top w:val="single" w:color="B0C4DE" w:sz="4" w:space="0"/>
              <w:left w:val="single" w:color="B0C4DE" w:sz="4" w:space="0"/>
              <w:bottom w:val="single" w:color="B0C4DE" w:sz="4" w:space="0"/>
              <w:right w:val="single" w:color="B0C4DE" w:sz="4" w:space="0"/>
            </w:tcBorders>
            <w:shd w:val="clear" w:color="auto" w:fill="auto"/>
            <w:noWrap/>
            <w:vAlign w:val="top"/>
          </w:tcPr>
          <w:p w14:paraId="45FAFCA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档案室升级改造</w:t>
            </w:r>
          </w:p>
        </w:tc>
        <w:tc>
          <w:tcPr>
            <w:tcW w:w="1682" w:type="pct"/>
            <w:gridSpan w:val="5"/>
            <w:tcBorders>
              <w:top w:val="single" w:color="B0C4DE" w:sz="4" w:space="0"/>
              <w:left w:val="single" w:color="B0C4DE" w:sz="4" w:space="0"/>
              <w:bottom w:val="single" w:color="B0C4DE" w:sz="4" w:space="0"/>
              <w:right w:val="single" w:color="B0C4DE" w:sz="4" w:space="0"/>
            </w:tcBorders>
            <w:shd w:val="clear" w:color="auto" w:fill="auto"/>
            <w:noWrap/>
            <w:vAlign w:val="top"/>
          </w:tcPr>
          <w:p w14:paraId="3042534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完成档案室维修护</w:t>
            </w:r>
          </w:p>
        </w:tc>
        <w:tc>
          <w:tcPr>
            <w:tcW w:w="585" w:type="pct"/>
            <w:gridSpan w:val="2"/>
            <w:tcBorders>
              <w:top w:val="nil"/>
              <w:left w:val="nil"/>
              <w:bottom w:val="single" w:color="B0C4DE" w:sz="4" w:space="0"/>
              <w:right w:val="single" w:color="B0C4DE" w:sz="4" w:space="0"/>
            </w:tcBorders>
            <w:shd w:val="clear" w:color="auto" w:fill="auto"/>
            <w:noWrap/>
            <w:vAlign w:val="top"/>
          </w:tcPr>
          <w:p w14:paraId="3FD3919B">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76.79</w:t>
            </w:r>
          </w:p>
        </w:tc>
      </w:tr>
      <w:tr w14:paraId="5634E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restart"/>
            <w:tcBorders>
              <w:top w:val="nil"/>
              <w:left w:val="nil"/>
              <w:bottom w:val="nil"/>
              <w:right w:val="nil"/>
            </w:tcBorders>
            <w:shd w:val="clear" w:color="auto" w:fill="auto"/>
            <w:vAlign w:val="top"/>
          </w:tcPr>
          <w:p w14:paraId="30CB3628">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四、年度绩效</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指标完成情况</w:t>
            </w:r>
          </w:p>
        </w:tc>
        <w:tc>
          <w:tcPr>
            <w:tcW w:w="410" w:type="pct"/>
            <w:vMerge w:val="restart"/>
            <w:tcBorders>
              <w:top w:val="nil"/>
              <w:left w:val="nil"/>
              <w:bottom w:val="nil"/>
              <w:right w:val="nil"/>
            </w:tcBorders>
            <w:shd w:val="clear" w:color="auto" w:fill="auto"/>
            <w:vAlign w:val="top"/>
          </w:tcPr>
          <w:p w14:paraId="15AE42D4">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一级指标</w:t>
            </w:r>
          </w:p>
        </w:tc>
        <w:tc>
          <w:tcPr>
            <w:tcW w:w="522" w:type="pct"/>
            <w:vMerge w:val="restart"/>
            <w:tcBorders>
              <w:top w:val="nil"/>
              <w:left w:val="nil"/>
              <w:bottom w:val="nil"/>
              <w:right w:val="nil"/>
            </w:tcBorders>
            <w:shd w:val="clear" w:color="auto" w:fill="auto"/>
            <w:vAlign w:val="top"/>
          </w:tcPr>
          <w:p w14:paraId="658CFEF2">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二级指标</w:t>
            </w:r>
          </w:p>
        </w:tc>
        <w:tc>
          <w:tcPr>
            <w:tcW w:w="657" w:type="pct"/>
            <w:vMerge w:val="restart"/>
            <w:tcBorders>
              <w:top w:val="nil"/>
              <w:left w:val="nil"/>
              <w:bottom w:val="nil"/>
              <w:right w:val="nil"/>
            </w:tcBorders>
            <w:shd w:val="clear" w:color="auto" w:fill="auto"/>
            <w:vAlign w:val="top"/>
          </w:tcPr>
          <w:p w14:paraId="4F106268">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三级指标</w:t>
            </w:r>
          </w:p>
        </w:tc>
        <w:tc>
          <w:tcPr>
            <w:tcW w:w="657" w:type="pct"/>
            <w:vMerge w:val="restart"/>
            <w:tcBorders>
              <w:top w:val="nil"/>
              <w:left w:val="nil"/>
              <w:bottom w:val="nil"/>
              <w:right w:val="nil"/>
            </w:tcBorders>
            <w:shd w:val="clear" w:color="auto" w:fill="auto"/>
            <w:vAlign w:val="top"/>
          </w:tcPr>
          <w:p w14:paraId="4D5FBC2B">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指标说明</w:t>
            </w:r>
          </w:p>
        </w:tc>
        <w:tc>
          <w:tcPr>
            <w:tcW w:w="219" w:type="pct"/>
            <w:vMerge w:val="restart"/>
            <w:tcBorders>
              <w:top w:val="nil"/>
              <w:left w:val="nil"/>
              <w:bottom w:val="nil"/>
              <w:right w:val="nil"/>
            </w:tcBorders>
            <w:shd w:val="clear" w:color="auto" w:fill="auto"/>
            <w:vAlign w:val="top"/>
          </w:tcPr>
          <w:p w14:paraId="51D487FD">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指标分值</w:t>
            </w:r>
          </w:p>
        </w:tc>
        <w:tc>
          <w:tcPr>
            <w:tcW w:w="978" w:type="pct"/>
            <w:gridSpan w:val="3"/>
            <w:tcBorders>
              <w:top w:val="nil"/>
              <w:left w:val="nil"/>
              <w:bottom w:val="nil"/>
              <w:right w:val="nil"/>
            </w:tcBorders>
            <w:shd w:val="clear" w:color="auto" w:fill="auto"/>
            <w:vAlign w:val="top"/>
          </w:tcPr>
          <w:p w14:paraId="7B699772">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预期指标值</w:t>
            </w:r>
          </w:p>
        </w:tc>
        <w:tc>
          <w:tcPr>
            <w:tcW w:w="484" w:type="pct"/>
            <w:vMerge w:val="restart"/>
            <w:tcBorders>
              <w:top w:val="nil"/>
              <w:left w:val="nil"/>
              <w:bottom w:val="nil"/>
              <w:right w:val="nil"/>
            </w:tcBorders>
            <w:shd w:val="clear" w:color="auto" w:fill="auto"/>
            <w:vAlign w:val="top"/>
          </w:tcPr>
          <w:p w14:paraId="44D96BBF">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单项指标实际完成值</w:t>
            </w:r>
          </w:p>
        </w:tc>
        <w:tc>
          <w:tcPr>
            <w:tcW w:w="297" w:type="pct"/>
            <w:vMerge w:val="restart"/>
            <w:tcBorders>
              <w:top w:val="nil"/>
              <w:left w:val="nil"/>
              <w:bottom w:val="nil"/>
              <w:right w:val="nil"/>
            </w:tcBorders>
            <w:shd w:val="clear" w:color="auto" w:fill="auto"/>
            <w:vAlign w:val="top"/>
          </w:tcPr>
          <w:p w14:paraId="3D3E705C">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单项指标完成情况</w:t>
            </w:r>
          </w:p>
        </w:tc>
        <w:tc>
          <w:tcPr>
            <w:tcW w:w="288" w:type="pct"/>
            <w:vMerge w:val="restart"/>
            <w:tcBorders>
              <w:top w:val="nil"/>
              <w:left w:val="nil"/>
              <w:bottom w:val="nil"/>
              <w:right w:val="nil"/>
            </w:tcBorders>
            <w:shd w:val="clear" w:color="auto" w:fill="auto"/>
            <w:vAlign w:val="top"/>
          </w:tcPr>
          <w:p w14:paraId="57BBA24B">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自评得分</w:t>
            </w:r>
          </w:p>
        </w:tc>
      </w:tr>
      <w:tr w14:paraId="3741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0424EB65">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1007D18B">
            <w:pPr>
              <w:jc w:val="center"/>
              <w:rPr>
                <w:rFonts w:hint="eastAsia" w:ascii="宋体" w:hAnsi="宋体" w:eastAsia="宋体" w:cs="宋体"/>
                <w:b/>
                <w:bCs/>
                <w:i w:val="0"/>
                <w:iCs w:val="0"/>
                <w:color w:val="000000"/>
                <w:sz w:val="22"/>
                <w:szCs w:val="22"/>
                <w:u w:val="none"/>
              </w:rPr>
            </w:pPr>
          </w:p>
        </w:tc>
        <w:tc>
          <w:tcPr>
            <w:tcW w:w="522" w:type="pct"/>
            <w:vMerge w:val="continue"/>
            <w:tcBorders>
              <w:top w:val="nil"/>
              <w:left w:val="nil"/>
              <w:bottom w:val="nil"/>
              <w:right w:val="nil"/>
            </w:tcBorders>
            <w:shd w:val="clear" w:color="auto" w:fill="auto"/>
            <w:vAlign w:val="top"/>
          </w:tcPr>
          <w:p w14:paraId="304DD703">
            <w:pPr>
              <w:jc w:val="center"/>
              <w:rPr>
                <w:rFonts w:hint="eastAsia" w:ascii="宋体" w:hAnsi="宋体" w:eastAsia="宋体" w:cs="宋体"/>
                <w:b/>
                <w:bCs/>
                <w:i w:val="0"/>
                <w:iCs w:val="0"/>
                <w:color w:val="000000"/>
                <w:sz w:val="22"/>
                <w:szCs w:val="22"/>
                <w:u w:val="none"/>
              </w:rPr>
            </w:pPr>
          </w:p>
        </w:tc>
        <w:tc>
          <w:tcPr>
            <w:tcW w:w="657" w:type="pct"/>
            <w:vMerge w:val="continue"/>
            <w:tcBorders>
              <w:top w:val="nil"/>
              <w:left w:val="nil"/>
              <w:bottom w:val="nil"/>
              <w:right w:val="nil"/>
            </w:tcBorders>
            <w:shd w:val="clear" w:color="auto" w:fill="auto"/>
            <w:vAlign w:val="top"/>
          </w:tcPr>
          <w:p w14:paraId="40A8FD2A">
            <w:pPr>
              <w:jc w:val="center"/>
              <w:rPr>
                <w:rFonts w:hint="eastAsia" w:ascii="宋体" w:hAnsi="宋体" w:eastAsia="宋体" w:cs="宋体"/>
                <w:b/>
                <w:bCs/>
                <w:i w:val="0"/>
                <w:iCs w:val="0"/>
                <w:color w:val="000000"/>
                <w:sz w:val="22"/>
                <w:szCs w:val="22"/>
                <w:u w:val="none"/>
              </w:rPr>
            </w:pPr>
          </w:p>
        </w:tc>
        <w:tc>
          <w:tcPr>
            <w:tcW w:w="657" w:type="pct"/>
            <w:vMerge w:val="continue"/>
            <w:tcBorders>
              <w:top w:val="nil"/>
              <w:left w:val="nil"/>
              <w:bottom w:val="nil"/>
              <w:right w:val="nil"/>
            </w:tcBorders>
            <w:shd w:val="clear" w:color="auto" w:fill="auto"/>
            <w:vAlign w:val="top"/>
          </w:tcPr>
          <w:p w14:paraId="647493A6">
            <w:pPr>
              <w:jc w:val="center"/>
              <w:rPr>
                <w:rFonts w:hint="eastAsia" w:ascii="宋体" w:hAnsi="宋体" w:eastAsia="宋体" w:cs="宋体"/>
                <w:b/>
                <w:bCs/>
                <w:i w:val="0"/>
                <w:iCs w:val="0"/>
                <w:color w:val="000000"/>
                <w:sz w:val="22"/>
                <w:szCs w:val="22"/>
                <w:u w:val="none"/>
              </w:rPr>
            </w:pPr>
          </w:p>
        </w:tc>
        <w:tc>
          <w:tcPr>
            <w:tcW w:w="219" w:type="pct"/>
            <w:vMerge w:val="continue"/>
            <w:tcBorders>
              <w:top w:val="nil"/>
              <w:left w:val="nil"/>
              <w:bottom w:val="nil"/>
              <w:right w:val="nil"/>
            </w:tcBorders>
            <w:shd w:val="clear" w:color="auto" w:fill="auto"/>
            <w:vAlign w:val="top"/>
          </w:tcPr>
          <w:p w14:paraId="1023A4BE">
            <w:pPr>
              <w:jc w:val="center"/>
              <w:rPr>
                <w:rFonts w:hint="eastAsia" w:ascii="宋体" w:hAnsi="宋体" w:eastAsia="宋体" w:cs="宋体"/>
                <w:b/>
                <w:bCs/>
                <w:i w:val="0"/>
                <w:iCs w:val="0"/>
                <w:color w:val="000000"/>
                <w:sz w:val="22"/>
                <w:szCs w:val="22"/>
                <w:u w:val="none"/>
              </w:rPr>
            </w:pPr>
          </w:p>
        </w:tc>
        <w:tc>
          <w:tcPr>
            <w:tcW w:w="296" w:type="pct"/>
            <w:tcBorders>
              <w:top w:val="nil"/>
              <w:left w:val="nil"/>
              <w:bottom w:val="nil"/>
              <w:right w:val="nil"/>
            </w:tcBorders>
            <w:shd w:val="clear" w:color="auto" w:fill="auto"/>
            <w:vAlign w:val="top"/>
          </w:tcPr>
          <w:p w14:paraId="798F549F">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符号</w:t>
            </w:r>
          </w:p>
        </w:tc>
        <w:tc>
          <w:tcPr>
            <w:tcW w:w="207" w:type="pct"/>
            <w:tcBorders>
              <w:top w:val="nil"/>
              <w:left w:val="nil"/>
              <w:bottom w:val="nil"/>
              <w:right w:val="nil"/>
            </w:tcBorders>
            <w:shd w:val="clear" w:color="auto" w:fill="auto"/>
            <w:vAlign w:val="top"/>
          </w:tcPr>
          <w:p w14:paraId="0872A6B8">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值</w:t>
            </w:r>
          </w:p>
        </w:tc>
        <w:tc>
          <w:tcPr>
            <w:tcW w:w="474" w:type="pct"/>
            <w:tcBorders>
              <w:top w:val="nil"/>
              <w:left w:val="nil"/>
              <w:bottom w:val="nil"/>
              <w:right w:val="nil"/>
            </w:tcBorders>
            <w:shd w:val="clear" w:color="auto" w:fill="auto"/>
            <w:vAlign w:val="top"/>
          </w:tcPr>
          <w:p w14:paraId="58368CF9">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单位(文字描述)</w:t>
            </w:r>
          </w:p>
        </w:tc>
        <w:tc>
          <w:tcPr>
            <w:tcW w:w="484" w:type="pct"/>
            <w:vMerge w:val="continue"/>
            <w:tcBorders>
              <w:top w:val="nil"/>
              <w:left w:val="nil"/>
              <w:bottom w:val="nil"/>
              <w:right w:val="nil"/>
            </w:tcBorders>
            <w:shd w:val="clear" w:color="auto" w:fill="auto"/>
            <w:vAlign w:val="top"/>
          </w:tcPr>
          <w:p w14:paraId="59F226C6">
            <w:pPr>
              <w:jc w:val="center"/>
              <w:rPr>
                <w:rFonts w:hint="eastAsia" w:ascii="宋体" w:hAnsi="宋体" w:eastAsia="宋体" w:cs="宋体"/>
                <w:b/>
                <w:bCs/>
                <w:i w:val="0"/>
                <w:iCs w:val="0"/>
                <w:color w:val="000000"/>
                <w:sz w:val="22"/>
                <w:szCs w:val="22"/>
                <w:u w:val="none"/>
              </w:rPr>
            </w:pPr>
          </w:p>
        </w:tc>
        <w:tc>
          <w:tcPr>
            <w:tcW w:w="297" w:type="pct"/>
            <w:vMerge w:val="continue"/>
            <w:tcBorders>
              <w:top w:val="nil"/>
              <w:left w:val="nil"/>
              <w:bottom w:val="nil"/>
              <w:right w:val="nil"/>
            </w:tcBorders>
            <w:shd w:val="clear" w:color="auto" w:fill="auto"/>
            <w:vAlign w:val="top"/>
          </w:tcPr>
          <w:p w14:paraId="73BBBDF1">
            <w:pPr>
              <w:jc w:val="center"/>
              <w:rPr>
                <w:rFonts w:hint="eastAsia" w:ascii="宋体" w:hAnsi="宋体" w:eastAsia="宋体" w:cs="宋体"/>
                <w:b/>
                <w:bCs/>
                <w:i w:val="0"/>
                <w:iCs w:val="0"/>
                <w:color w:val="000000"/>
                <w:sz w:val="22"/>
                <w:szCs w:val="22"/>
                <w:u w:val="none"/>
              </w:rPr>
            </w:pPr>
          </w:p>
        </w:tc>
        <w:tc>
          <w:tcPr>
            <w:tcW w:w="288" w:type="pct"/>
            <w:vMerge w:val="continue"/>
            <w:tcBorders>
              <w:top w:val="nil"/>
              <w:left w:val="nil"/>
              <w:bottom w:val="nil"/>
              <w:right w:val="nil"/>
            </w:tcBorders>
            <w:shd w:val="clear" w:color="auto" w:fill="auto"/>
            <w:vAlign w:val="top"/>
          </w:tcPr>
          <w:p w14:paraId="335D0A56">
            <w:pPr>
              <w:jc w:val="center"/>
              <w:rPr>
                <w:rFonts w:hint="eastAsia" w:ascii="宋体" w:hAnsi="宋体" w:eastAsia="宋体" w:cs="宋体"/>
                <w:b/>
                <w:bCs/>
                <w:i w:val="0"/>
                <w:iCs w:val="0"/>
                <w:color w:val="000000"/>
                <w:sz w:val="22"/>
                <w:szCs w:val="22"/>
                <w:u w:val="none"/>
              </w:rPr>
            </w:pPr>
          </w:p>
        </w:tc>
      </w:tr>
      <w:tr w14:paraId="4AEF4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26DADD7A">
            <w:pPr>
              <w:jc w:val="center"/>
              <w:rPr>
                <w:rFonts w:hint="eastAsia" w:ascii="宋体" w:hAnsi="宋体" w:eastAsia="宋体" w:cs="宋体"/>
                <w:b/>
                <w:bCs/>
                <w:i w:val="0"/>
                <w:iCs w:val="0"/>
                <w:color w:val="000000"/>
                <w:sz w:val="22"/>
                <w:szCs w:val="22"/>
                <w:u w:val="none"/>
              </w:rPr>
            </w:pPr>
          </w:p>
        </w:tc>
        <w:tc>
          <w:tcPr>
            <w:tcW w:w="410" w:type="pct"/>
            <w:vMerge w:val="restart"/>
            <w:tcBorders>
              <w:top w:val="nil"/>
              <w:left w:val="nil"/>
              <w:bottom w:val="nil"/>
              <w:right w:val="nil"/>
            </w:tcBorders>
            <w:shd w:val="clear" w:color="auto" w:fill="auto"/>
            <w:vAlign w:val="top"/>
          </w:tcPr>
          <w:p w14:paraId="0070D6DE">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522" w:type="pct"/>
            <w:tcBorders>
              <w:top w:val="nil"/>
              <w:left w:val="nil"/>
              <w:bottom w:val="nil"/>
              <w:right w:val="nil"/>
            </w:tcBorders>
            <w:shd w:val="clear" w:color="auto" w:fill="E9EFF6"/>
            <w:noWrap/>
            <w:vAlign w:val="top"/>
          </w:tcPr>
          <w:p w14:paraId="0DC6626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数量指标</w:t>
            </w:r>
          </w:p>
        </w:tc>
        <w:tc>
          <w:tcPr>
            <w:tcW w:w="657" w:type="pct"/>
            <w:tcBorders>
              <w:top w:val="nil"/>
              <w:left w:val="nil"/>
              <w:bottom w:val="nil"/>
              <w:right w:val="nil"/>
            </w:tcBorders>
            <w:shd w:val="clear" w:color="auto" w:fill="E9EFF6"/>
            <w:noWrap/>
            <w:vAlign w:val="top"/>
          </w:tcPr>
          <w:p w14:paraId="1D7E974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服务器采购数量</w:t>
            </w:r>
          </w:p>
        </w:tc>
        <w:tc>
          <w:tcPr>
            <w:tcW w:w="657" w:type="pct"/>
            <w:tcBorders>
              <w:top w:val="nil"/>
              <w:left w:val="nil"/>
              <w:bottom w:val="nil"/>
              <w:right w:val="nil"/>
            </w:tcBorders>
            <w:shd w:val="clear" w:color="auto" w:fill="E9EFF6"/>
            <w:noWrap/>
            <w:vAlign w:val="top"/>
          </w:tcPr>
          <w:p w14:paraId="4B64FF61">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服务器采购数量</w:t>
            </w:r>
          </w:p>
        </w:tc>
        <w:tc>
          <w:tcPr>
            <w:tcW w:w="219" w:type="pct"/>
            <w:tcBorders>
              <w:top w:val="nil"/>
              <w:left w:val="nil"/>
              <w:bottom w:val="nil"/>
              <w:right w:val="nil"/>
            </w:tcBorders>
            <w:shd w:val="clear" w:color="auto" w:fill="auto"/>
            <w:noWrap/>
            <w:vAlign w:val="top"/>
          </w:tcPr>
          <w:p w14:paraId="608D74B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2D67375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61675E5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474" w:type="pct"/>
            <w:tcBorders>
              <w:top w:val="nil"/>
              <w:left w:val="nil"/>
              <w:bottom w:val="nil"/>
              <w:right w:val="nil"/>
            </w:tcBorders>
            <w:shd w:val="clear" w:color="auto" w:fill="E9EFF6"/>
            <w:noWrap/>
            <w:vAlign w:val="top"/>
          </w:tcPr>
          <w:p w14:paraId="0661B60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台</w:t>
            </w:r>
          </w:p>
        </w:tc>
        <w:tc>
          <w:tcPr>
            <w:tcW w:w="484" w:type="pct"/>
            <w:tcBorders>
              <w:top w:val="nil"/>
              <w:left w:val="nil"/>
              <w:bottom w:val="nil"/>
              <w:right w:val="nil"/>
            </w:tcBorders>
            <w:shd w:val="clear" w:color="auto" w:fill="auto"/>
            <w:noWrap/>
            <w:vAlign w:val="top"/>
          </w:tcPr>
          <w:p w14:paraId="5DE9541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0台</w:t>
            </w:r>
          </w:p>
        </w:tc>
        <w:tc>
          <w:tcPr>
            <w:tcW w:w="297" w:type="pct"/>
            <w:tcBorders>
              <w:top w:val="nil"/>
              <w:left w:val="nil"/>
              <w:bottom w:val="nil"/>
              <w:right w:val="nil"/>
            </w:tcBorders>
            <w:shd w:val="clear" w:color="auto" w:fill="auto"/>
            <w:noWrap/>
            <w:vAlign w:val="top"/>
          </w:tcPr>
          <w:p w14:paraId="4ED4E3C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04B649F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6C45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443A8321">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1784D2BE">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67D025F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质量指标</w:t>
            </w:r>
          </w:p>
        </w:tc>
        <w:tc>
          <w:tcPr>
            <w:tcW w:w="657" w:type="pct"/>
            <w:tcBorders>
              <w:top w:val="nil"/>
              <w:left w:val="nil"/>
              <w:bottom w:val="nil"/>
              <w:right w:val="nil"/>
            </w:tcBorders>
            <w:shd w:val="clear" w:color="auto" w:fill="E9EFF6"/>
            <w:noWrap/>
            <w:vAlign w:val="top"/>
          </w:tcPr>
          <w:p w14:paraId="39065FC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系统验收合格率</w:t>
            </w:r>
          </w:p>
        </w:tc>
        <w:tc>
          <w:tcPr>
            <w:tcW w:w="657" w:type="pct"/>
            <w:tcBorders>
              <w:top w:val="nil"/>
              <w:left w:val="nil"/>
              <w:bottom w:val="nil"/>
              <w:right w:val="nil"/>
            </w:tcBorders>
            <w:shd w:val="clear" w:color="auto" w:fill="E9EFF6"/>
            <w:noWrap/>
            <w:vAlign w:val="top"/>
          </w:tcPr>
          <w:p w14:paraId="5C0293D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系统验收合格率</w:t>
            </w:r>
          </w:p>
        </w:tc>
        <w:tc>
          <w:tcPr>
            <w:tcW w:w="219" w:type="pct"/>
            <w:tcBorders>
              <w:top w:val="nil"/>
              <w:left w:val="nil"/>
              <w:bottom w:val="nil"/>
              <w:right w:val="nil"/>
            </w:tcBorders>
            <w:shd w:val="clear" w:color="auto" w:fill="auto"/>
            <w:noWrap/>
            <w:vAlign w:val="top"/>
          </w:tcPr>
          <w:p w14:paraId="1DB6C4C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622AB1A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75A3533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474" w:type="pct"/>
            <w:tcBorders>
              <w:top w:val="nil"/>
              <w:left w:val="nil"/>
              <w:bottom w:val="nil"/>
              <w:right w:val="nil"/>
            </w:tcBorders>
            <w:shd w:val="clear" w:color="auto" w:fill="E9EFF6"/>
            <w:noWrap/>
            <w:vAlign w:val="top"/>
          </w:tcPr>
          <w:p w14:paraId="245383E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百分比</w:t>
            </w:r>
          </w:p>
        </w:tc>
        <w:tc>
          <w:tcPr>
            <w:tcW w:w="484" w:type="pct"/>
            <w:tcBorders>
              <w:top w:val="nil"/>
              <w:left w:val="nil"/>
              <w:bottom w:val="nil"/>
              <w:right w:val="nil"/>
            </w:tcBorders>
            <w:shd w:val="clear" w:color="auto" w:fill="auto"/>
            <w:noWrap/>
            <w:vAlign w:val="top"/>
          </w:tcPr>
          <w:p w14:paraId="6FE0C4E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0.98</w:t>
            </w:r>
          </w:p>
        </w:tc>
        <w:tc>
          <w:tcPr>
            <w:tcW w:w="297" w:type="pct"/>
            <w:tcBorders>
              <w:top w:val="nil"/>
              <w:left w:val="nil"/>
              <w:bottom w:val="nil"/>
              <w:right w:val="nil"/>
            </w:tcBorders>
            <w:shd w:val="clear" w:color="auto" w:fill="auto"/>
            <w:noWrap/>
            <w:vAlign w:val="top"/>
          </w:tcPr>
          <w:p w14:paraId="029DF68A">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2AF41387">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r>
      <w:tr w14:paraId="6E55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0EDAA5E5">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1DC46AB9">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44FCD30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时效指标</w:t>
            </w:r>
          </w:p>
        </w:tc>
        <w:tc>
          <w:tcPr>
            <w:tcW w:w="657" w:type="pct"/>
            <w:tcBorders>
              <w:top w:val="nil"/>
              <w:left w:val="nil"/>
              <w:bottom w:val="nil"/>
              <w:right w:val="nil"/>
            </w:tcBorders>
            <w:shd w:val="clear" w:color="auto" w:fill="E9EFF6"/>
            <w:noWrap/>
            <w:vAlign w:val="top"/>
          </w:tcPr>
          <w:p w14:paraId="11D4156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档案室升级改造完成时间</w:t>
            </w:r>
          </w:p>
        </w:tc>
        <w:tc>
          <w:tcPr>
            <w:tcW w:w="657" w:type="pct"/>
            <w:tcBorders>
              <w:top w:val="nil"/>
              <w:left w:val="nil"/>
              <w:bottom w:val="nil"/>
              <w:right w:val="nil"/>
            </w:tcBorders>
            <w:shd w:val="clear" w:color="auto" w:fill="E9EFF6"/>
            <w:noWrap/>
            <w:vAlign w:val="top"/>
          </w:tcPr>
          <w:p w14:paraId="56DB56A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档案室升级改造完成时间</w:t>
            </w:r>
          </w:p>
        </w:tc>
        <w:tc>
          <w:tcPr>
            <w:tcW w:w="219" w:type="pct"/>
            <w:tcBorders>
              <w:top w:val="nil"/>
              <w:left w:val="nil"/>
              <w:bottom w:val="nil"/>
              <w:right w:val="nil"/>
            </w:tcBorders>
            <w:shd w:val="clear" w:color="auto" w:fill="auto"/>
            <w:noWrap/>
            <w:vAlign w:val="top"/>
          </w:tcPr>
          <w:p w14:paraId="477C5E09">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7E55070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207" w:type="pct"/>
            <w:tcBorders>
              <w:top w:val="nil"/>
              <w:left w:val="nil"/>
              <w:bottom w:val="nil"/>
              <w:right w:val="nil"/>
            </w:tcBorders>
            <w:shd w:val="clear" w:color="auto" w:fill="E9EFF6"/>
            <w:noWrap/>
            <w:vAlign w:val="top"/>
          </w:tcPr>
          <w:p w14:paraId="4DC19C01">
            <w:pPr>
              <w:rPr>
                <w:rFonts w:hint="default" w:ascii="Calibri" w:hAnsi="Calibri" w:eastAsia="宋体" w:cs="Calibri"/>
                <w:i w:val="0"/>
                <w:iCs w:val="0"/>
                <w:color w:val="000000"/>
                <w:sz w:val="22"/>
                <w:szCs w:val="22"/>
                <w:u w:val="none"/>
              </w:rPr>
            </w:pPr>
          </w:p>
        </w:tc>
        <w:tc>
          <w:tcPr>
            <w:tcW w:w="474" w:type="pct"/>
            <w:tcBorders>
              <w:top w:val="nil"/>
              <w:left w:val="nil"/>
              <w:bottom w:val="nil"/>
              <w:right w:val="nil"/>
            </w:tcBorders>
            <w:shd w:val="clear" w:color="auto" w:fill="E9EFF6"/>
            <w:noWrap/>
            <w:vAlign w:val="top"/>
          </w:tcPr>
          <w:p w14:paraId="0629141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2024年完成</w:t>
            </w:r>
          </w:p>
        </w:tc>
        <w:tc>
          <w:tcPr>
            <w:tcW w:w="484" w:type="pct"/>
            <w:tcBorders>
              <w:top w:val="nil"/>
              <w:left w:val="nil"/>
              <w:bottom w:val="nil"/>
              <w:right w:val="nil"/>
            </w:tcBorders>
            <w:shd w:val="clear" w:color="auto" w:fill="auto"/>
            <w:noWrap/>
            <w:vAlign w:val="top"/>
          </w:tcPr>
          <w:p w14:paraId="5EB0576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2024年</w:t>
            </w:r>
          </w:p>
        </w:tc>
        <w:tc>
          <w:tcPr>
            <w:tcW w:w="297" w:type="pct"/>
            <w:tcBorders>
              <w:top w:val="nil"/>
              <w:left w:val="nil"/>
              <w:bottom w:val="nil"/>
              <w:right w:val="nil"/>
            </w:tcBorders>
            <w:shd w:val="clear" w:color="auto" w:fill="auto"/>
            <w:noWrap/>
            <w:vAlign w:val="top"/>
          </w:tcPr>
          <w:p w14:paraId="2C08DD4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7BDEC044">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14:paraId="4AC9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49BC7DBA">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630D2B14">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33047E7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成本指标</w:t>
            </w:r>
          </w:p>
        </w:tc>
        <w:tc>
          <w:tcPr>
            <w:tcW w:w="657" w:type="pct"/>
            <w:tcBorders>
              <w:top w:val="nil"/>
              <w:left w:val="nil"/>
              <w:bottom w:val="nil"/>
              <w:right w:val="nil"/>
            </w:tcBorders>
            <w:shd w:val="clear" w:color="auto" w:fill="E9EFF6"/>
            <w:noWrap/>
            <w:vAlign w:val="top"/>
          </w:tcPr>
          <w:p w14:paraId="0C0C960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项目预计成本</w:t>
            </w:r>
          </w:p>
        </w:tc>
        <w:tc>
          <w:tcPr>
            <w:tcW w:w="657" w:type="pct"/>
            <w:tcBorders>
              <w:top w:val="nil"/>
              <w:left w:val="nil"/>
              <w:bottom w:val="nil"/>
              <w:right w:val="nil"/>
            </w:tcBorders>
            <w:shd w:val="clear" w:color="auto" w:fill="E9EFF6"/>
            <w:noWrap/>
            <w:vAlign w:val="top"/>
          </w:tcPr>
          <w:p w14:paraId="3A9EE5F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项目预计成本</w:t>
            </w:r>
          </w:p>
        </w:tc>
        <w:tc>
          <w:tcPr>
            <w:tcW w:w="219" w:type="pct"/>
            <w:tcBorders>
              <w:top w:val="nil"/>
              <w:left w:val="nil"/>
              <w:bottom w:val="nil"/>
              <w:right w:val="nil"/>
            </w:tcBorders>
            <w:shd w:val="clear" w:color="auto" w:fill="auto"/>
            <w:noWrap/>
            <w:vAlign w:val="top"/>
          </w:tcPr>
          <w:p w14:paraId="1DAFB79E">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20.00</w:t>
            </w:r>
          </w:p>
        </w:tc>
        <w:tc>
          <w:tcPr>
            <w:tcW w:w="296" w:type="pct"/>
            <w:tcBorders>
              <w:top w:val="nil"/>
              <w:left w:val="nil"/>
              <w:bottom w:val="nil"/>
              <w:right w:val="nil"/>
            </w:tcBorders>
            <w:shd w:val="clear" w:color="auto" w:fill="E9EFF6"/>
            <w:noWrap/>
            <w:vAlign w:val="top"/>
          </w:tcPr>
          <w:p w14:paraId="69A6AC9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0FFD5306">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474" w:type="pct"/>
            <w:tcBorders>
              <w:top w:val="nil"/>
              <w:left w:val="nil"/>
              <w:bottom w:val="nil"/>
              <w:right w:val="nil"/>
            </w:tcBorders>
            <w:shd w:val="clear" w:color="auto" w:fill="E9EFF6"/>
            <w:noWrap/>
            <w:vAlign w:val="top"/>
          </w:tcPr>
          <w:p w14:paraId="1ED7C5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c>
          <w:tcPr>
            <w:tcW w:w="484" w:type="pct"/>
            <w:tcBorders>
              <w:top w:val="nil"/>
              <w:left w:val="nil"/>
              <w:bottom w:val="nil"/>
              <w:right w:val="nil"/>
            </w:tcBorders>
            <w:shd w:val="clear" w:color="auto" w:fill="auto"/>
            <w:noWrap/>
            <w:vAlign w:val="top"/>
          </w:tcPr>
          <w:p w14:paraId="2CA494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9.7609</w:t>
            </w:r>
          </w:p>
        </w:tc>
        <w:tc>
          <w:tcPr>
            <w:tcW w:w="297" w:type="pct"/>
            <w:tcBorders>
              <w:top w:val="nil"/>
              <w:left w:val="nil"/>
              <w:bottom w:val="nil"/>
              <w:right w:val="nil"/>
            </w:tcBorders>
            <w:shd w:val="clear" w:color="auto" w:fill="auto"/>
            <w:noWrap/>
            <w:vAlign w:val="top"/>
          </w:tcPr>
          <w:p w14:paraId="3FA4EDD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55362F22">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r>
      <w:tr w14:paraId="031E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69681124">
            <w:pPr>
              <w:jc w:val="center"/>
              <w:rPr>
                <w:rFonts w:hint="eastAsia" w:ascii="宋体" w:hAnsi="宋体" w:eastAsia="宋体" w:cs="宋体"/>
                <w:b/>
                <w:bCs/>
                <w:i w:val="0"/>
                <w:iCs w:val="0"/>
                <w:color w:val="000000"/>
                <w:sz w:val="22"/>
                <w:szCs w:val="22"/>
                <w:u w:val="none"/>
              </w:rPr>
            </w:pPr>
          </w:p>
        </w:tc>
        <w:tc>
          <w:tcPr>
            <w:tcW w:w="410" w:type="pct"/>
            <w:vMerge w:val="restart"/>
            <w:tcBorders>
              <w:top w:val="nil"/>
              <w:left w:val="nil"/>
              <w:bottom w:val="nil"/>
              <w:right w:val="nil"/>
            </w:tcBorders>
            <w:shd w:val="clear" w:color="auto" w:fill="auto"/>
            <w:vAlign w:val="top"/>
          </w:tcPr>
          <w:p w14:paraId="54794D4F">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效益指标</w:t>
            </w:r>
          </w:p>
        </w:tc>
        <w:tc>
          <w:tcPr>
            <w:tcW w:w="522" w:type="pct"/>
            <w:tcBorders>
              <w:top w:val="nil"/>
              <w:left w:val="nil"/>
              <w:bottom w:val="nil"/>
              <w:right w:val="nil"/>
            </w:tcBorders>
            <w:shd w:val="clear" w:color="auto" w:fill="E9EFF6"/>
            <w:noWrap/>
            <w:vAlign w:val="top"/>
          </w:tcPr>
          <w:p w14:paraId="18F56F2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社会效益指标</w:t>
            </w:r>
          </w:p>
        </w:tc>
        <w:tc>
          <w:tcPr>
            <w:tcW w:w="657" w:type="pct"/>
            <w:tcBorders>
              <w:top w:val="nil"/>
              <w:left w:val="nil"/>
              <w:bottom w:val="nil"/>
              <w:right w:val="nil"/>
            </w:tcBorders>
            <w:shd w:val="clear" w:color="auto" w:fill="E9EFF6"/>
            <w:noWrap/>
            <w:vAlign w:val="top"/>
          </w:tcPr>
          <w:p w14:paraId="0461985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档案室网络的安全防护能力</w:t>
            </w:r>
          </w:p>
        </w:tc>
        <w:tc>
          <w:tcPr>
            <w:tcW w:w="657" w:type="pct"/>
            <w:tcBorders>
              <w:top w:val="nil"/>
              <w:left w:val="nil"/>
              <w:bottom w:val="nil"/>
              <w:right w:val="nil"/>
            </w:tcBorders>
            <w:shd w:val="clear" w:color="auto" w:fill="E9EFF6"/>
            <w:noWrap/>
            <w:vAlign w:val="top"/>
          </w:tcPr>
          <w:p w14:paraId="7A6A8AE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档案室网络的安全防护能力</w:t>
            </w:r>
          </w:p>
        </w:tc>
        <w:tc>
          <w:tcPr>
            <w:tcW w:w="219" w:type="pct"/>
            <w:tcBorders>
              <w:top w:val="nil"/>
              <w:left w:val="nil"/>
              <w:bottom w:val="nil"/>
              <w:right w:val="nil"/>
            </w:tcBorders>
            <w:shd w:val="clear" w:color="auto" w:fill="auto"/>
            <w:noWrap/>
            <w:vAlign w:val="top"/>
          </w:tcPr>
          <w:p w14:paraId="674FD95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7D71402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7D6DF20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474" w:type="pct"/>
            <w:tcBorders>
              <w:top w:val="nil"/>
              <w:left w:val="nil"/>
              <w:bottom w:val="nil"/>
              <w:right w:val="nil"/>
            </w:tcBorders>
            <w:shd w:val="clear" w:color="auto" w:fill="E9EFF6"/>
            <w:noWrap/>
            <w:vAlign w:val="top"/>
          </w:tcPr>
          <w:p w14:paraId="3126E99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百分比</w:t>
            </w:r>
          </w:p>
        </w:tc>
        <w:tc>
          <w:tcPr>
            <w:tcW w:w="484" w:type="pct"/>
            <w:tcBorders>
              <w:top w:val="nil"/>
              <w:left w:val="nil"/>
              <w:bottom w:val="nil"/>
              <w:right w:val="nil"/>
            </w:tcBorders>
            <w:shd w:val="clear" w:color="auto" w:fill="auto"/>
            <w:noWrap/>
            <w:vAlign w:val="top"/>
          </w:tcPr>
          <w:p w14:paraId="4B68E43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0.95</w:t>
            </w:r>
          </w:p>
        </w:tc>
        <w:tc>
          <w:tcPr>
            <w:tcW w:w="297" w:type="pct"/>
            <w:tcBorders>
              <w:top w:val="nil"/>
              <w:left w:val="nil"/>
              <w:bottom w:val="nil"/>
              <w:right w:val="nil"/>
            </w:tcBorders>
            <w:shd w:val="clear" w:color="auto" w:fill="auto"/>
            <w:noWrap/>
            <w:vAlign w:val="top"/>
          </w:tcPr>
          <w:p w14:paraId="4BDCB17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14C89C5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14:paraId="3BD87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01F731E4">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66BEF919">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44FFF0B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社会效益指标</w:t>
            </w:r>
          </w:p>
        </w:tc>
        <w:tc>
          <w:tcPr>
            <w:tcW w:w="657" w:type="pct"/>
            <w:tcBorders>
              <w:top w:val="nil"/>
              <w:left w:val="nil"/>
              <w:bottom w:val="nil"/>
              <w:right w:val="nil"/>
            </w:tcBorders>
            <w:shd w:val="clear" w:color="auto" w:fill="E9EFF6"/>
            <w:noWrap/>
            <w:vAlign w:val="top"/>
          </w:tcPr>
          <w:p w14:paraId="7B306E8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档案室的利用情况</w:t>
            </w:r>
          </w:p>
        </w:tc>
        <w:tc>
          <w:tcPr>
            <w:tcW w:w="657" w:type="pct"/>
            <w:tcBorders>
              <w:top w:val="nil"/>
              <w:left w:val="nil"/>
              <w:bottom w:val="nil"/>
              <w:right w:val="nil"/>
            </w:tcBorders>
            <w:shd w:val="clear" w:color="auto" w:fill="E9EFF6"/>
            <w:noWrap/>
            <w:vAlign w:val="top"/>
          </w:tcPr>
          <w:p w14:paraId="06E3CEA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档案室的利用情况</w:t>
            </w:r>
          </w:p>
        </w:tc>
        <w:tc>
          <w:tcPr>
            <w:tcW w:w="219" w:type="pct"/>
            <w:tcBorders>
              <w:top w:val="nil"/>
              <w:left w:val="nil"/>
              <w:bottom w:val="nil"/>
              <w:right w:val="nil"/>
            </w:tcBorders>
            <w:shd w:val="clear" w:color="auto" w:fill="auto"/>
            <w:noWrap/>
            <w:vAlign w:val="top"/>
          </w:tcPr>
          <w:p w14:paraId="6CC6E2F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5.00</w:t>
            </w:r>
          </w:p>
        </w:tc>
        <w:tc>
          <w:tcPr>
            <w:tcW w:w="296" w:type="pct"/>
            <w:tcBorders>
              <w:top w:val="nil"/>
              <w:left w:val="nil"/>
              <w:bottom w:val="nil"/>
              <w:right w:val="nil"/>
            </w:tcBorders>
            <w:shd w:val="clear" w:color="auto" w:fill="E9EFF6"/>
            <w:noWrap/>
            <w:vAlign w:val="top"/>
          </w:tcPr>
          <w:p w14:paraId="3733797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619E1C6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1500</w:t>
            </w:r>
          </w:p>
        </w:tc>
        <w:tc>
          <w:tcPr>
            <w:tcW w:w="474" w:type="pct"/>
            <w:tcBorders>
              <w:top w:val="nil"/>
              <w:left w:val="nil"/>
              <w:bottom w:val="nil"/>
              <w:right w:val="nil"/>
            </w:tcBorders>
            <w:shd w:val="clear" w:color="auto" w:fill="E9EFF6"/>
            <w:noWrap/>
            <w:vAlign w:val="top"/>
          </w:tcPr>
          <w:p w14:paraId="7F682C1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人次</w:t>
            </w:r>
          </w:p>
        </w:tc>
        <w:tc>
          <w:tcPr>
            <w:tcW w:w="484" w:type="pct"/>
            <w:tcBorders>
              <w:top w:val="nil"/>
              <w:left w:val="nil"/>
              <w:bottom w:val="nil"/>
              <w:right w:val="nil"/>
            </w:tcBorders>
            <w:shd w:val="clear" w:color="auto" w:fill="auto"/>
            <w:noWrap/>
            <w:vAlign w:val="top"/>
          </w:tcPr>
          <w:p w14:paraId="3D95E3E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1400人次</w:t>
            </w:r>
          </w:p>
        </w:tc>
        <w:tc>
          <w:tcPr>
            <w:tcW w:w="297" w:type="pct"/>
            <w:tcBorders>
              <w:top w:val="nil"/>
              <w:left w:val="nil"/>
              <w:bottom w:val="nil"/>
              <w:right w:val="nil"/>
            </w:tcBorders>
            <w:shd w:val="clear" w:color="auto" w:fill="auto"/>
            <w:noWrap/>
            <w:vAlign w:val="top"/>
          </w:tcPr>
          <w:p w14:paraId="0C37ACF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18E8EF2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r>
      <w:tr w14:paraId="10E1A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7E829431">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2FD3C3B8">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6CF76E7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可持续影响指标</w:t>
            </w:r>
          </w:p>
        </w:tc>
        <w:tc>
          <w:tcPr>
            <w:tcW w:w="657" w:type="pct"/>
            <w:tcBorders>
              <w:top w:val="nil"/>
              <w:left w:val="nil"/>
              <w:bottom w:val="nil"/>
              <w:right w:val="nil"/>
            </w:tcBorders>
            <w:shd w:val="clear" w:color="auto" w:fill="E9EFF6"/>
            <w:noWrap/>
            <w:vAlign w:val="top"/>
          </w:tcPr>
          <w:p w14:paraId="058FCB3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档案室信息化系统的稳定性</w:t>
            </w:r>
          </w:p>
        </w:tc>
        <w:tc>
          <w:tcPr>
            <w:tcW w:w="657" w:type="pct"/>
            <w:tcBorders>
              <w:top w:val="nil"/>
              <w:left w:val="nil"/>
              <w:bottom w:val="nil"/>
              <w:right w:val="nil"/>
            </w:tcBorders>
            <w:shd w:val="clear" w:color="auto" w:fill="E9EFF6"/>
            <w:noWrap/>
            <w:vAlign w:val="top"/>
          </w:tcPr>
          <w:p w14:paraId="3BBD8D0E">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信息化的稳定性</w:t>
            </w:r>
          </w:p>
        </w:tc>
        <w:tc>
          <w:tcPr>
            <w:tcW w:w="219" w:type="pct"/>
            <w:tcBorders>
              <w:top w:val="nil"/>
              <w:left w:val="nil"/>
              <w:bottom w:val="nil"/>
              <w:right w:val="nil"/>
            </w:tcBorders>
            <w:shd w:val="clear" w:color="auto" w:fill="auto"/>
            <w:noWrap/>
            <w:vAlign w:val="top"/>
          </w:tcPr>
          <w:p w14:paraId="3FB6BB13">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4C78DEA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文字描述</w:t>
            </w:r>
          </w:p>
        </w:tc>
        <w:tc>
          <w:tcPr>
            <w:tcW w:w="207" w:type="pct"/>
            <w:tcBorders>
              <w:top w:val="nil"/>
              <w:left w:val="nil"/>
              <w:bottom w:val="nil"/>
              <w:right w:val="nil"/>
            </w:tcBorders>
            <w:shd w:val="clear" w:color="auto" w:fill="E9EFF6"/>
            <w:noWrap/>
            <w:vAlign w:val="top"/>
          </w:tcPr>
          <w:p w14:paraId="57182008">
            <w:pPr>
              <w:rPr>
                <w:rFonts w:hint="default" w:ascii="Calibri" w:hAnsi="Calibri" w:eastAsia="宋体" w:cs="Calibri"/>
                <w:i w:val="0"/>
                <w:iCs w:val="0"/>
                <w:color w:val="000000"/>
                <w:sz w:val="22"/>
                <w:szCs w:val="22"/>
                <w:u w:val="none"/>
              </w:rPr>
            </w:pPr>
          </w:p>
        </w:tc>
        <w:tc>
          <w:tcPr>
            <w:tcW w:w="474" w:type="pct"/>
            <w:tcBorders>
              <w:top w:val="nil"/>
              <w:left w:val="nil"/>
              <w:bottom w:val="nil"/>
              <w:right w:val="nil"/>
            </w:tcBorders>
            <w:shd w:val="clear" w:color="auto" w:fill="E9EFF6"/>
            <w:noWrap/>
            <w:vAlign w:val="top"/>
          </w:tcPr>
          <w:p w14:paraId="2F35B80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显著提升</w:t>
            </w:r>
          </w:p>
        </w:tc>
        <w:tc>
          <w:tcPr>
            <w:tcW w:w="484" w:type="pct"/>
            <w:tcBorders>
              <w:top w:val="nil"/>
              <w:left w:val="nil"/>
              <w:bottom w:val="nil"/>
              <w:right w:val="nil"/>
            </w:tcBorders>
            <w:shd w:val="clear" w:color="auto" w:fill="auto"/>
            <w:noWrap/>
            <w:vAlign w:val="top"/>
          </w:tcPr>
          <w:p w14:paraId="3240946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显著提升</w:t>
            </w:r>
          </w:p>
        </w:tc>
        <w:tc>
          <w:tcPr>
            <w:tcW w:w="297" w:type="pct"/>
            <w:tcBorders>
              <w:top w:val="nil"/>
              <w:left w:val="nil"/>
              <w:bottom w:val="nil"/>
              <w:right w:val="nil"/>
            </w:tcBorders>
            <w:shd w:val="clear" w:color="auto" w:fill="auto"/>
            <w:noWrap/>
            <w:vAlign w:val="top"/>
          </w:tcPr>
          <w:p w14:paraId="47B0340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5EC39C55">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14:paraId="0B79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11EF8F80">
            <w:pPr>
              <w:jc w:val="center"/>
              <w:rPr>
                <w:rFonts w:hint="eastAsia" w:ascii="宋体" w:hAnsi="宋体" w:eastAsia="宋体" w:cs="宋体"/>
                <w:b/>
                <w:bCs/>
                <w:i w:val="0"/>
                <w:iCs w:val="0"/>
                <w:color w:val="000000"/>
                <w:sz w:val="22"/>
                <w:szCs w:val="22"/>
                <w:u w:val="none"/>
              </w:rPr>
            </w:pPr>
          </w:p>
        </w:tc>
        <w:tc>
          <w:tcPr>
            <w:tcW w:w="410" w:type="pct"/>
            <w:vMerge w:val="continue"/>
            <w:tcBorders>
              <w:top w:val="nil"/>
              <w:left w:val="nil"/>
              <w:bottom w:val="nil"/>
              <w:right w:val="nil"/>
            </w:tcBorders>
            <w:shd w:val="clear" w:color="auto" w:fill="auto"/>
            <w:vAlign w:val="top"/>
          </w:tcPr>
          <w:p w14:paraId="0E5E749E">
            <w:pPr>
              <w:jc w:val="center"/>
              <w:rPr>
                <w:rFonts w:hint="eastAsia" w:ascii="宋体" w:hAnsi="宋体" w:eastAsia="宋体" w:cs="宋体"/>
                <w:b/>
                <w:bCs/>
                <w:i w:val="0"/>
                <w:iCs w:val="0"/>
                <w:color w:val="000000"/>
                <w:sz w:val="22"/>
                <w:szCs w:val="22"/>
                <w:u w:val="none"/>
              </w:rPr>
            </w:pPr>
          </w:p>
        </w:tc>
        <w:tc>
          <w:tcPr>
            <w:tcW w:w="522" w:type="pct"/>
            <w:tcBorders>
              <w:top w:val="nil"/>
              <w:left w:val="nil"/>
              <w:bottom w:val="nil"/>
              <w:right w:val="nil"/>
            </w:tcBorders>
            <w:shd w:val="clear" w:color="auto" w:fill="E9EFF6"/>
            <w:noWrap/>
            <w:vAlign w:val="top"/>
          </w:tcPr>
          <w:p w14:paraId="2885487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可持续影响指标</w:t>
            </w:r>
          </w:p>
        </w:tc>
        <w:tc>
          <w:tcPr>
            <w:tcW w:w="657" w:type="pct"/>
            <w:tcBorders>
              <w:top w:val="nil"/>
              <w:left w:val="nil"/>
              <w:bottom w:val="nil"/>
              <w:right w:val="nil"/>
            </w:tcBorders>
            <w:shd w:val="clear" w:color="auto" w:fill="E9EFF6"/>
            <w:noWrap/>
            <w:vAlign w:val="top"/>
          </w:tcPr>
          <w:p w14:paraId="2132D61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系统正常使用的年限</w:t>
            </w:r>
          </w:p>
        </w:tc>
        <w:tc>
          <w:tcPr>
            <w:tcW w:w="657" w:type="pct"/>
            <w:tcBorders>
              <w:top w:val="nil"/>
              <w:left w:val="nil"/>
              <w:bottom w:val="nil"/>
              <w:right w:val="nil"/>
            </w:tcBorders>
            <w:shd w:val="clear" w:color="auto" w:fill="E9EFF6"/>
            <w:noWrap/>
            <w:vAlign w:val="top"/>
          </w:tcPr>
          <w:p w14:paraId="2E45C9A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使用的年限</w:t>
            </w:r>
          </w:p>
        </w:tc>
        <w:tc>
          <w:tcPr>
            <w:tcW w:w="219" w:type="pct"/>
            <w:tcBorders>
              <w:top w:val="nil"/>
              <w:left w:val="nil"/>
              <w:bottom w:val="nil"/>
              <w:right w:val="nil"/>
            </w:tcBorders>
            <w:shd w:val="clear" w:color="auto" w:fill="auto"/>
            <w:noWrap/>
            <w:vAlign w:val="top"/>
          </w:tcPr>
          <w:p w14:paraId="3B99971D">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5.00</w:t>
            </w:r>
          </w:p>
        </w:tc>
        <w:tc>
          <w:tcPr>
            <w:tcW w:w="296" w:type="pct"/>
            <w:tcBorders>
              <w:top w:val="nil"/>
              <w:left w:val="nil"/>
              <w:bottom w:val="nil"/>
              <w:right w:val="nil"/>
            </w:tcBorders>
            <w:shd w:val="clear" w:color="auto" w:fill="E9EFF6"/>
            <w:noWrap/>
            <w:vAlign w:val="top"/>
          </w:tcPr>
          <w:p w14:paraId="20580600">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7B9D0635">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474" w:type="pct"/>
            <w:tcBorders>
              <w:top w:val="nil"/>
              <w:left w:val="nil"/>
              <w:bottom w:val="nil"/>
              <w:right w:val="nil"/>
            </w:tcBorders>
            <w:shd w:val="clear" w:color="auto" w:fill="E9EFF6"/>
            <w:noWrap/>
            <w:vAlign w:val="top"/>
          </w:tcPr>
          <w:p w14:paraId="4F972C74">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年</w:t>
            </w:r>
          </w:p>
        </w:tc>
        <w:tc>
          <w:tcPr>
            <w:tcW w:w="484" w:type="pct"/>
            <w:tcBorders>
              <w:top w:val="nil"/>
              <w:left w:val="nil"/>
              <w:bottom w:val="nil"/>
              <w:right w:val="nil"/>
            </w:tcBorders>
            <w:shd w:val="clear" w:color="auto" w:fill="auto"/>
            <w:noWrap/>
            <w:vAlign w:val="top"/>
          </w:tcPr>
          <w:p w14:paraId="735687C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297" w:type="pct"/>
            <w:tcBorders>
              <w:top w:val="nil"/>
              <w:left w:val="nil"/>
              <w:bottom w:val="nil"/>
              <w:right w:val="nil"/>
            </w:tcBorders>
            <w:shd w:val="clear" w:color="auto" w:fill="auto"/>
            <w:noWrap/>
            <w:vAlign w:val="top"/>
          </w:tcPr>
          <w:p w14:paraId="2145FA05">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444F27CC">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r>
      <w:tr w14:paraId="56004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45972699">
            <w:pPr>
              <w:jc w:val="cente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vAlign w:val="top"/>
          </w:tcPr>
          <w:p w14:paraId="423595E2">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满意度指标</w:t>
            </w:r>
          </w:p>
        </w:tc>
        <w:tc>
          <w:tcPr>
            <w:tcW w:w="522" w:type="pct"/>
            <w:tcBorders>
              <w:top w:val="nil"/>
              <w:left w:val="nil"/>
              <w:bottom w:val="nil"/>
              <w:right w:val="nil"/>
            </w:tcBorders>
            <w:shd w:val="clear" w:color="auto" w:fill="E9EFF6"/>
            <w:noWrap/>
            <w:vAlign w:val="top"/>
          </w:tcPr>
          <w:p w14:paraId="6CFA584C">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服务对象满意度指标</w:t>
            </w:r>
          </w:p>
        </w:tc>
        <w:tc>
          <w:tcPr>
            <w:tcW w:w="657" w:type="pct"/>
            <w:tcBorders>
              <w:top w:val="nil"/>
              <w:left w:val="nil"/>
              <w:bottom w:val="nil"/>
              <w:right w:val="nil"/>
            </w:tcBorders>
            <w:shd w:val="clear" w:color="auto" w:fill="E9EFF6"/>
            <w:noWrap/>
            <w:vAlign w:val="top"/>
          </w:tcPr>
          <w:p w14:paraId="0CD626CF">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使用人员对档案室的满意度</w:t>
            </w:r>
          </w:p>
        </w:tc>
        <w:tc>
          <w:tcPr>
            <w:tcW w:w="657" w:type="pct"/>
            <w:tcBorders>
              <w:top w:val="nil"/>
              <w:left w:val="nil"/>
              <w:bottom w:val="nil"/>
              <w:right w:val="nil"/>
            </w:tcBorders>
            <w:shd w:val="clear" w:color="auto" w:fill="E9EFF6"/>
            <w:noWrap/>
            <w:vAlign w:val="top"/>
          </w:tcPr>
          <w:p w14:paraId="1A2A6A5A">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使用人员的满意度</w:t>
            </w:r>
          </w:p>
        </w:tc>
        <w:tc>
          <w:tcPr>
            <w:tcW w:w="219" w:type="pct"/>
            <w:tcBorders>
              <w:top w:val="nil"/>
              <w:left w:val="nil"/>
              <w:bottom w:val="nil"/>
              <w:right w:val="nil"/>
            </w:tcBorders>
            <w:shd w:val="clear" w:color="auto" w:fill="auto"/>
            <w:noWrap/>
            <w:vAlign w:val="top"/>
          </w:tcPr>
          <w:p w14:paraId="76D0786F">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10.00</w:t>
            </w:r>
          </w:p>
        </w:tc>
        <w:tc>
          <w:tcPr>
            <w:tcW w:w="296" w:type="pct"/>
            <w:tcBorders>
              <w:top w:val="nil"/>
              <w:left w:val="nil"/>
              <w:bottom w:val="nil"/>
              <w:right w:val="nil"/>
            </w:tcBorders>
            <w:shd w:val="clear" w:color="auto" w:fill="E9EFF6"/>
            <w:noWrap/>
            <w:vAlign w:val="top"/>
          </w:tcPr>
          <w:p w14:paraId="427AF71B">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207" w:type="pct"/>
            <w:tcBorders>
              <w:top w:val="nil"/>
              <w:left w:val="nil"/>
              <w:bottom w:val="nil"/>
              <w:right w:val="nil"/>
            </w:tcBorders>
            <w:shd w:val="clear" w:color="auto" w:fill="E9EFF6"/>
            <w:noWrap/>
            <w:vAlign w:val="top"/>
          </w:tcPr>
          <w:p w14:paraId="23B1F912">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474" w:type="pct"/>
            <w:tcBorders>
              <w:top w:val="nil"/>
              <w:left w:val="nil"/>
              <w:bottom w:val="nil"/>
              <w:right w:val="nil"/>
            </w:tcBorders>
            <w:shd w:val="clear" w:color="auto" w:fill="E9EFF6"/>
            <w:noWrap/>
            <w:vAlign w:val="top"/>
          </w:tcPr>
          <w:p w14:paraId="17B00618">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百分比</w:t>
            </w:r>
          </w:p>
        </w:tc>
        <w:tc>
          <w:tcPr>
            <w:tcW w:w="484" w:type="pct"/>
            <w:tcBorders>
              <w:top w:val="nil"/>
              <w:left w:val="nil"/>
              <w:bottom w:val="nil"/>
              <w:right w:val="nil"/>
            </w:tcBorders>
            <w:shd w:val="clear" w:color="auto" w:fill="auto"/>
            <w:noWrap/>
            <w:vAlign w:val="top"/>
          </w:tcPr>
          <w:p w14:paraId="597C111D">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297" w:type="pct"/>
            <w:tcBorders>
              <w:top w:val="nil"/>
              <w:left w:val="nil"/>
              <w:bottom w:val="nil"/>
              <w:right w:val="nil"/>
            </w:tcBorders>
            <w:shd w:val="clear" w:color="auto" w:fill="auto"/>
            <w:noWrap/>
            <w:vAlign w:val="top"/>
          </w:tcPr>
          <w:p w14:paraId="40BDC072">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288" w:type="pct"/>
            <w:tcBorders>
              <w:top w:val="nil"/>
              <w:left w:val="nil"/>
              <w:bottom w:val="nil"/>
              <w:right w:val="nil"/>
            </w:tcBorders>
            <w:shd w:val="clear" w:color="auto" w:fill="auto"/>
            <w:noWrap/>
            <w:vAlign w:val="top"/>
          </w:tcPr>
          <w:p w14:paraId="797438F8">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14:paraId="53DD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5184C1BF">
            <w:pPr>
              <w:jc w:val="cente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vAlign w:val="top"/>
          </w:tcPr>
          <w:p w14:paraId="4F1306CC">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预算执行率</w:t>
            </w:r>
          </w:p>
        </w:tc>
        <w:tc>
          <w:tcPr>
            <w:tcW w:w="522" w:type="pct"/>
            <w:tcBorders>
              <w:top w:val="nil"/>
              <w:left w:val="nil"/>
              <w:bottom w:val="nil"/>
              <w:right w:val="nil"/>
            </w:tcBorders>
            <w:shd w:val="clear" w:color="auto" w:fill="E9EFF6"/>
            <w:noWrap/>
            <w:vAlign w:val="top"/>
          </w:tcPr>
          <w:p w14:paraId="22833283">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预算执行率</w:t>
            </w:r>
          </w:p>
        </w:tc>
        <w:tc>
          <w:tcPr>
            <w:tcW w:w="657" w:type="pct"/>
            <w:tcBorders>
              <w:top w:val="nil"/>
              <w:left w:val="nil"/>
              <w:bottom w:val="nil"/>
              <w:right w:val="nil"/>
            </w:tcBorders>
            <w:shd w:val="clear" w:color="auto" w:fill="E9EFF6"/>
            <w:noWrap/>
            <w:vAlign w:val="top"/>
          </w:tcPr>
          <w:p w14:paraId="6230ACBA">
            <w:pPr>
              <w:rPr>
                <w:rFonts w:hint="default" w:ascii="Calibri" w:hAnsi="Calibri" w:eastAsia="宋体" w:cs="Calibri"/>
                <w:i w:val="0"/>
                <w:iCs w:val="0"/>
                <w:color w:val="000000"/>
                <w:sz w:val="22"/>
                <w:szCs w:val="22"/>
                <w:u w:val="none"/>
              </w:rPr>
            </w:pPr>
          </w:p>
        </w:tc>
        <w:tc>
          <w:tcPr>
            <w:tcW w:w="657" w:type="pct"/>
            <w:tcBorders>
              <w:top w:val="nil"/>
              <w:left w:val="nil"/>
              <w:bottom w:val="nil"/>
              <w:right w:val="nil"/>
            </w:tcBorders>
            <w:shd w:val="clear" w:color="auto" w:fill="E9EFF6"/>
            <w:noWrap/>
            <w:vAlign w:val="top"/>
          </w:tcPr>
          <w:p w14:paraId="7006DB19">
            <w:pPr>
              <w:rPr>
                <w:rFonts w:hint="default" w:ascii="Calibri" w:hAnsi="Calibri" w:eastAsia="宋体" w:cs="Calibri"/>
                <w:i w:val="0"/>
                <w:iCs w:val="0"/>
                <w:color w:val="000000"/>
                <w:sz w:val="22"/>
                <w:szCs w:val="22"/>
                <w:u w:val="none"/>
              </w:rPr>
            </w:pPr>
          </w:p>
        </w:tc>
        <w:tc>
          <w:tcPr>
            <w:tcW w:w="219" w:type="pct"/>
            <w:tcBorders>
              <w:top w:val="nil"/>
              <w:left w:val="nil"/>
              <w:bottom w:val="nil"/>
              <w:right w:val="nil"/>
            </w:tcBorders>
            <w:shd w:val="clear" w:color="auto" w:fill="E9EFF6"/>
            <w:noWrap/>
            <w:vAlign w:val="top"/>
          </w:tcPr>
          <w:p w14:paraId="5A9A7B00">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296" w:type="pct"/>
            <w:tcBorders>
              <w:top w:val="nil"/>
              <w:left w:val="nil"/>
              <w:bottom w:val="nil"/>
              <w:right w:val="nil"/>
            </w:tcBorders>
            <w:shd w:val="clear" w:color="auto" w:fill="E9EFF6"/>
            <w:noWrap/>
            <w:vAlign w:val="top"/>
          </w:tcPr>
          <w:p w14:paraId="239DF0C2">
            <w:pPr>
              <w:rPr>
                <w:rFonts w:hint="default" w:ascii="Calibri" w:hAnsi="Calibri" w:eastAsia="宋体" w:cs="Calibri"/>
                <w:i w:val="0"/>
                <w:iCs w:val="0"/>
                <w:color w:val="000000"/>
                <w:sz w:val="22"/>
                <w:szCs w:val="22"/>
                <w:u w:val="none"/>
              </w:rPr>
            </w:pPr>
          </w:p>
        </w:tc>
        <w:tc>
          <w:tcPr>
            <w:tcW w:w="207" w:type="pct"/>
            <w:tcBorders>
              <w:top w:val="nil"/>
              <w:left w:val="nil"/>
              <w:bottom w:val="nil"/>
              <w:right w:val="nil"/>
            </w:tcBorders>
            <w:shd w:val="clear" w:color="auto" w:fill="E9EFF6"/>
            <w:noWrap/>
            <w:vAlign w:val="top"/>
          </w:tcPr>
          <w:p w14:paraId="472D47D2">
            <w:pPr>
              <w:rPr>
                <w:rFonts w:hint="default" w:ascii="Calibri" w:hAnsi="Calibri" w:eastAsia="宋体" w:cs="Calibri"/>
                <w:i w:val="0"/>
                <w:iCs w:val="0"/>
                <w:color w:val="000000"/>
                <w:sz w:val="22"/>
                <w:szCs w:val="22"/>
                <w:u w:val="none"/>
              </w:rPr>
            </w:pPr>
          </w:p>
        </w:tc>
        <w:tc>
          <w:tcPr>
            <w:tcW w:w="474" w:type="pct"/>
            <w:tcBorders>
              <w:top w:val="nil"/>
              <w:left w:val="nil"/>
              <w:bottom w:val="nil"/>
              <w:right w:val="nil"/>
            </w:tcBorders>
            <w:shd w:val="clear" w:color="auto" w:fill="E9EFF6"/>
            <w:noWrap/>
            <w:vAlign w:val="top"/>
          </w:tcPr>
          <w:p w14:paraId="3AF0A720">
            <w:pPr>
              <w:rPr>
                <w:rFonts w:hint="default" w:ascii="Calibri" w:hAnsi="Calibri" w:eastAsia="宋体" w:cs="Calibri"/>
                <w:i w:val="0"/>
                <w:iCs w:val="0"/>
                <w:color w:val="000000"/>
                <w:sz w:val="22"/>
                <w:szCs w:val="22"/>
                <w:u w:val="none"/>
              </w:rPr>
            </w:pPr>
          </w:p>
        </w:tc>
        <w:tc>
          <w:tcPr>
            <w:tcW w:w="484" w:type="pct"/>
            <w:tcBorders>
              <w:top w:val="nil"/>
              <w:left w:val="nil"/>
              <w:bottom w:val="nil"/>
              <w:right w:val="nil"/>
            </w:tcBorders>
            <w:shd w:val="clear" w:color="auto" w:fill="E9EFF6"/>
            <w:noWrap/>
            <w:vAlign w:val="top"/>
          </w:tcPr>
          <w:p w14:paraId="55A018CC">
            <w:pPr>
              <w:rPr>
                <w:rFonts w:hint="default" w:ascii="Calibri" w:hAnsi="Calibri" w:eastAsia="宋体" w:cs="Calibri"/>
                <w:i w:val="0"/>
                <w:iCs w:val="0"/>
                <w:color w:val="000000"/>
                <w:sz w:val="22"/>
                <w:szCs w:val="22"/>
                <w:u w:val="none"/>
              </w:rPr>
            </w:pPr>
          </w:p>
        </w:tc>
        <w:tc>
          <w:tcPr>
            <w:tcW w:w="297" w:type="pct"/>
            <w:tcBorders>
              <w:top w:val="nil"/>
              <w:left w:val="nil"/>
              <w:bottom w:val="nil"/>
              <w:right w:val="nil"/>
            </w:tcBorders>
            <w:shd w:val="clear" w:color="auto" w:fill="E9EFF6"/>
            <w:noWrap/>
            <w:vAlign w:val="top"/>
          </w:tcPr>
          <w:p w14:paraId="7B3B81F4">
            <w:pPr>
              <w:rPr>
                <w:rFonts w:hint="default" w:ascii="Calibri" w:hAnsi="Calibri" w:eastAsia="宋体" w:cs="Calibri"/>
                <w:i w:val="0"/>
                <w:iCs w:val="0"/>
                <w:color w:val="000000"/>
                <w:sz w:val="22"/>
                <w:szCs w:val="22"/>
                <w:u w:val="none"/>
              </w:rPr>
            </w:pPr>
          </w:p>
        </w:tc>
        <w:tc>
          <w:tcPr>
            <w:tcW w:w="288" w:type="pct"/>
            <w:tcBorders>
              <w:top w:val="nil"/>
              <w:left w:val="nil"/>
              <w:bottom w:val="nil"/>
              <w:right w:val="nil"/>
            </w:tcBorders>
            <w:shd w:val="clear" w:color="auto" w:fill="auto"/>
            <w:noWrap/>
            <w:vAlign w:val="top"/>
          </w:tcPr>
          <w:p w14:paraId="13FB92D6">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2.788829</w:t>
            </w:r>
          </w:p>
        </w:tc>
      </w:tr>
      <w:tr w14:paraId="7D85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732F5746">
            <w:pPr>
              <w:jc w:val="center"/>
              <w:rPr>
                <w:rFonts w:hint="eastAsia" w:ascii="宋体" w:hAnsi="宋体" w:eastAsia="宋体" w:cs="宋体"/>
                <w:b/>
                <w:bCs/>
                <w:i w:val="0"/>
                <w:iCs w:val="0"/>
                <w:color w:val="000000"/>
                <w:sz w:val="22"/>
                <w:szCs w:val="22"/>
                <w:u w:val="none"/>
              </w:rPr>
            </w:pPr>
          </w:p>
        </w:tc>
        <w:tc>
          <w:tcPr>
            <w:tcW w:w="410" w:type="pct"/>
            <w:tcBorders>
              <w:top w:val="nil"/>
              <w:left w:val="nil"/>
              <w:bottom w:val="nil"/>
              <w:right w:val="nil"/>
            </w:tcBorders>
            <w:shd w:val="clear" w:color="auto" w:fill="auto"/>
            <w:vAlign w:val="top"/>
          </w:tcPr>
          <w:p w14:paraId="7767F248">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自评总分</w:t>
            </w:r>
          </w:p>
        </w:tc>
        <w:tc>
          <w:tcPr>
            <w:tcW w:w="4105" w:type="pct"/>
            <w:gridSpan w:val="10"/>
            <w:tcBorders>
              <w:top w:val="nil"/>
              <w:left w:val="nil"/>
              <w:bottom w:val="single" w:color="B0C4DE" w:sz="4" w:space="0"/>
              <w:right w:val="single" w:color="B0C4DE" w:sz="4" w:space="0"/>
            </w:tcBorders>
            <w:shd w:val="clear" w:color="auto" w:fill="E9EFF6"/>
            <w:noWrap/>
            <w:vAlign w:val="top"/>
          </w:tcPr>
          <w:p w14:paraId="613BEBE1">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76.79</w:t>
            </w:r>
          </w:p>
        </w:tc>
      </w:tr>
      <w:tr w14:paraId="7E16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restart"/>
            <w:tcBorders>
              <w:top w:val="nil"/>
              <w:left w:val="nil"/>
              <w:bottom w:val="nil"/>
              <w:right w:val="nil"/>
            </w:tcBorders>
            <w:shd w:val="clear" w:color="auto" w:fill="auto"/>
            <w:vAlign w:val="top"/>
          </w:tcPr>
          <w:p w14:paraId="115B5153">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五、存在问题</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原因及整改措施</w:t>
            </w:r>
          </w:p>
        </w:tc>
        <w:tc>
          <w:tcPr>
            <w:tcW w:w="4516" w:type="pct"/>
            <w:gridSpan w:val="11"/>
            <w:vMerge w:val="restart"/>
            <w:tcBorders>
              <w:top w:val="nil"/>
              <w:left w:val="nil"/>
              <w:bottom w:val="single" w:color="B0C4DE" w:sz="4" w:space="0"/>
              <w:right w:val="single" w:color="B0C4DE" w:sz="4" w:space="0"/>
            </w:tcBorders>
            <w:shd w:val="clear" w:color="auto" w:fill="auto"/>
            <w:noWrap/>
            <w:vAlign w:val="top"/>
          </w:tcPr>
          <w:p w14:paraId="42E5ED7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p>
        </w:tc>
      </w:tr>
      <w:tr w14:paraId="6B6EF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vMerge w:val="continue"/>
            <w:tcBorders>
              <w:top w:val="nil"/>
              <w:left w:val="nil"/>
              <w:bottom w:val="nil"/>
              <w:right w:val="nil"/>
            </w:tcBorders>
            <w:shd w:val="clear" w:color="auto" w:fill="auto"/>
            <w:vAlign w:val="top"/>
          </w:tcPr>
          <w:p w14:paraId="0277661E">
            <w:pPr>
              <w:jc w:val="center"/>
              <w:rPr>
                <w:rFonts w:hint="eastAsia" w:ascii="宋体" w:hAnsi="宋体" w:eastAsia="宋体" w:cs="宋体"/>
                <w:b/>
                <w:bCs/>
                <w:i w:val="0"/>
                <w:iCs w:val="0"/>
                <w:color w:val="000000"/>
                <w:sz w:val="22"/>
                <w:szCs w:val="22"/>
                <w:u w:val="none"/>
              </w:rPr>
            </w:pPr>
          </w:p>
        </w:tc>
        <w:tc>
          <w:tcPr>
            <w:tcW w:w="4516" w:type="pct"/>
            <w:gridSpan w:val="11"/>
            <w:vMerge w:val="continue"/>
            <w:tcBorders>
              <w:top w:val="nil"/>
              <w:left w:val="nil"/>
              <w:bottom w:val="single" w:color="B0C4DE" w:sz="4" w:space="0"/>
              <w:right w:val="single" w:color="B0C4DE" w:sz="4" w:space="0"/>
            </w:tcBorders>
            <w:shd w:val="clear" w:color="auto" w:fill="auto"/>
            <w:noWrap/>
            <w:vAlign w:val="top"/>
          </w:tcPr>
          <w:p w14:paraId="08EBB116">
            <w:pPr>
              <w:jc w:val="left"/>
              <w:rPr>
                <w:rFonts w:hint="default" w:ascii="Calibri" w:hAnsi="Calibri" w:eastAsia="宋体" w:cs="Calibri"/>
                <w:i w:val="0"/>
                <w:iCs w:val="0"/>
                <w:color w:val="000000"/>
                <w:sz w:val="22"/>
                <w:szCs w:val="22"/>
                <w:u w:val="none"/>
              </w:rPr>
            </w:pPr>
          </w:p>
        </w:tc>
      </w:tr>
      <w:tr w14:paraId="45060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3" w:type="pct"/>
            <w:tcBorders>
              <w:top w:val="nil"/>
              <w:left w:val="nil"/>
              <w:bottom w:val="nil"/>
              <w:right w:val="nil"/>
            </w:tcBorders>
            <w:shd w:val="clear" w:color="auto" w:fill="auto"/>
            <w:vAlign w:val="top"/>
          </w:tcPr>
          <w:p w14:paraId="1785FD68">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填报人:</w:t>
            </w:r>
          </w:p>
        </w:tc>
        <w:tc>
          <w:tcPr>
            <w:tcW w:w="1590" w:type="pct"/>
            <w:gridSpan w:val="3"/>
            <w:tcBorders>
              <w:top w:val="single" w:color="B0C4DE" w:sz="4" w:space="0"/>
              <w:left w:val="single" w:color="B0C4DE" w:sz="4" w:space="0"/>
              <w:bottom w:val="single" w:color="B0C4DE" w:sz="4" w:space="0"/>
              <w:right w:val="single" w:color="B0C4DE" w:sz="4" w:space="0"/>
            </w:tcBorders>
            <w:shd w:val="clear" w:color="auto" w:fill="auto"/>
            <w:noWrap/>
            <w:vAlign w:val="top"/>
          </w:tcPr>
          <w:p w14:paraId="15381E57">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汤欣宁</w:t>
            </w:r>
          </w:p>
        </w:tc>
        <w:tc>
          <w:tcPr>
            <w:tcW w:w="657" w:type="pct"/>
            <w:tcBorders>
              <w:top w:val="nil"/>
              <w:left w:val="nil"/>
              <w:bottom w:val="nil"/>
              <w:right w:val="nil"/>
            </w:tcBorders>
            <w:shd w:val="clear" w:color="auto" w:fill="auto"/>
            <w:vAlign w:val="top"/>
          </w:tcPr>
          <w:p w14:paraId="6F6D53E2">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联系电话:</w:t>
            </w:r>
          </w:p>
        </w:tc>
        <w:tc>
          <w:tcPr>
            <w:tcW w:w="2268" w:type="pct"/>
            <w:gridSpan w:val="7"/>
            <w:tcBorders>
              <w:top w:val="nil"/>
              <w:left w:val="nil"/>
              <w:bottom w:val="single" w:color="B0C4DE" w:sz="4" w:space="0"/>
              <w:right w:val="single" w:color="B0C4DE" w:sz="4" w:space="0"/>
            </w:tcBorders>
            <w:shd w:val="clear" w:color="auto" w:fill="auto"/>
            <w:noWrap/>
            <w:vAlign w:val="top"/>
          </w:tcPr>
          <w:p w14:paraId="18557E19">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3166534</w:t>
            </w:r>
          </w:p>
        </w:tc>
      </w:tr>
      <w:tr w14:paraId="42253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83" w:type="pct"/>
            <w:vMerge w:val="restart"/>
            <w:tcBorders>
              <w:top w:val="nil"/>
              <w:left w:val="nil"/>
              <w:bottom w:val="nil"/>
              <w:right w:val="nil"/>
            </w:tcBorders>
            <w:shd w:val="clear" w:color="auto" w:fill="auto"/>
            <w:vAlign w:val="top"/>
          </w:tcPr>
          <w:p w14:paraId="4A36BA42">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说明:</w:t>
            </w:r>
          </w:p>
        </w:tc>
        <w:tc>
          <w:tcPr>
            <w:tcW w:w="4516" w:type="pct"/>
            <w:gridSpan w:val="11"/>
            <w:vMerge w:val="restart"/>
            <w:tcBorders>
              <w:top w:val="nil"/>
              <w:left w:val="nil"/>
              <w:bottom w:val="single" w:color="B0C4DE" w:sz="4" w:space="0"/>
              <w:right w:val="single" w:color="B0C4DE" w:sz="4" w:space="0"/>
            </w:tcBorders>
            <w:shd w:val="clear" w:color="auto" w:fill="auto"/>
            <w:vAlign w:val="top"/>
          </w:tcPr>
          <w:p w14:paraId="33DB4B98">
            <w:pPr>
              <w:keepNext w:val="0"/>
              <w:keepLines w:val="0"/>
              <w:widowControl/>
              <w:suppressLineNumbers w:val="0"/>
              <w:jc w:val="left"/>
              <w:textAlignment w:val="top"/>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1.自评总分由各单项指标的自评得分合计而成，满分为100分。</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9.当“单项指标完成情况”填“未完成”时，自评得分应小于指标分值。</w:t>
            </w:r>
            <w:r>
              <w:rPr>
                <w:rFonts w:ascii="宋体" w:hAnsi="宋体" w:eastAsia="宋体" w:cs="宋体"/>
                <w:i w:val="0"/>
                <w:iCs w:val="0"/>
                <w:color w:val="000000"/>
                <w:kern w:val="0"/>
                <w:sz w:val="22"/>
                <w:szCs w:val="22"/>
                <w:u w:val="none"/>
                <w:lang w:val="en-US" w:eastAsia="zh-CN" w:bidi="ar"/>
              </w:rPr>
              <w:br w:type="textWrapping"/>
            </w:r>
            <w:r>
              <w:rPr>
                <w:rFonts w:ascii="宋体" w:hAnsi="宋体" w:eastAsia="宋体" w:cs="宋体"/>
                <w:i w:val="0"/>
                <w:iCs w:val="0"/>
                <w:color w:val="000000"/>
                <w:kern w:val="0"/>
                <w:sz w:val="22"/>
                <w:szCs w:val="22"/>
                <w:u w:val="none"/>
                <w:lang w:val="en-US" w:eastAsia="zh-CN" w:bidi="ar"/>
              </w:rPr>
              <w:t>10.由于年初指标值设定明显偏低，造成实际完成值高于预期指标值较多的（偏离度达到30%及以上），应按照偏离度适度调减自评得分。</w:t>
            </w:r>
          </w:p>
        </w:tc>
      </w:tr>
      <w:tr w14:paraId="1BC9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483" w:type="pct"/>
            <w:vMerge w:val="continue"/>
            <w:tcBorders>
              <w:top w:val="nil"/>
              <w:left w:val="nil"/>
              <w:bottom w:val="nil"/>
              <w:right w:val="nil"/>
            </w:tcBorders>
            <w:shd w:val="clear" w:color="auto" w:fill="auto"/>
            <w:vAlign w:val="top"/>
          </w:tcPr>
          <w:p w14:paraId="5BD74FEC">
            <w:pPr>
              <w:jc w:val="center"/>
              <w:rPr>
                <w:rFonts w:hint="eastAsia" w:ascii="宋体" w:hAnsi="宋体" w:eastAsia="宋体" w:cs="宋体"/>
                <w:b/>
                <w:bCs/>
                <w:i w:val="0"/>
                <w:iCs w:val="0"/>
                <w:color w:val="000000"/>
                <w:sz w:val="22"/>
                <w:szCs w:val="22"/>
                <w:u w:val="none"/>
              </w:rPr>
            </w:pPr>
          </w:p>
        </w:tc>
        <w:tc>
          <w:tcPr>
            <w:tcW w:w="4516" w:type="pct"/>
            <w:gridSpan w:val="11"/>
            <w:vMerge w:val="continue"/>
            <w:tcBorders>
              <w:top w:val="nil"/>
              <w:left w:val="nil"/>
              <w:bottom w:val="single" w:color="B0C4DE" w:sz="4" w:space="0"/>
              <w:right w:val="single" w:color="B0C4DE" w:sz="4" w:space="0"/>
            </w:tcBorders>
            <w:shd w:val="clear" w:color="auto" w:fill="auto"/>
            <w:vAlign w:val="top"/>
          </w:tcPr>
          <w:p w14:paraId="08F3CFDE">
            <w:pPr>
              <w:rPr>
                <w:rFonts w:hint="eastAsia" w:ascii="宋体" w:hAnsi="宋体" w:eastAsia="宋体" w:cs="宋体"/>
                <w:i w:val="0"/>
                <w:iCs w:val="0"/>
                <w:color w:val="000000"/>
                <w:sz w:val="22"/>
                <w:szCs w:val="22"/>
                <w:u w:val="none"/>
              </w:rPr>
            </w:pPr>
          </w:p>
        </w:tc>
      </w:tr>
      <w:tr w14:paraId="5DB3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83" w:type="pct"/>
            <w:vMerge w:val="continue"/>
            <w:tcBorders>
              <w:top w:val="nil"/>
              <w:left w:val="nil"/>
              <w:bottom w:val="nil"/>
              <w:right w:val="nil"/>
            </w:tcBorders>
            <w:shd w:val="clear" w:color="auto" w:fill="auto"/>
            <w:vAlign w:val="top"/>
          </w:tcPr>
          <w:p w14:paraId="4EC02568">
            <w:pPr>
              <w:jc w:val="center"/>
              <w:rPr>
                <w:rFonts w:hint="eastAsia" w:ascii="宋体" w:hAnsi="宋体" w:eastAsia="宋体" w:cs="宋体"/>
                <w:b/>
                <w:bCs/>
                <w:i w:val="0"/>
                <w:iCs w:val="0"/>
                <w:color w:val="000000"/>
                <w:sz w:val="22"/>
                <w:szCs w:val="22"/>
                <w:u w:val="none"/>
              </w:rPr>
            </w:pPr>
          </w:p>
        </w:tc>
        <w:tc>
          <w:tcPr>
            <w:tcW w:w="4516" w:type="pct"/>
            <w:gridSpan w:val="11"/>
            <w:vMerge w:val="continue"/>
            <w:tcBorders>
              <w:top w:val="nil"/>
              <w:left w:val="nil"/>
              <w:bottom w:val="single" w:color="B0C4DE" w:sz="4" w:space="0"/>
              <w:right w:val="single" w:color="B0C4DE" w:sz="4" w:space="0"/>
            </w:tcBorders>
            <w:shd w:val="clear" w:color="auto" w:fill="auto"/>
            <w:vAlign w:val="top"/>
          </w:tcPr>
          <w:p w14:paraId="4789225C">
            <w:pPr>
              <w:rPr>
                <w:rFonts w:hint="eastAsia" w:ascii="宋体" w:hAnsi="宋体" w:eastAsia="宋体" w:cs="宋体"/>
                <w:i w:val="0"/>
                <w:iCs w:val="0"/>
                <w:color w:val="000000"/>
                <w:sz w:val="22"/>
                <w:szCs w:val="22"/>
                <w:u w:val="none"/>
              </w:rPr>
            </w:pPr>
          </w:p>
        </w:tc>
      </w:tr>
      <w:tr w14:paraId="54ED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83" w:type="pct"/>
            <w:vMerge w:val="continue"/>
            <w:tcBorders>
              <w:top w:val="nil"/>
              <w:left w:val="nil"/>
              <w:bottom w:val="nil"/>
              <w:right w:val="nil"/>
            </w:tcBorders>
            <w:shd w:val="clear" w:color="auto" w:fill="auto"/>
            <w:vAlign w:val="top"/>
          </w:tcPr>
          <w:p w14:paraId="4894D1BA">
            <w:pPr>
              <w:jc w:val="center"/>
              <w:rPr>
                <w:rFonts w:hint="eastAsia" w:ascii="宋体" w:hAnsi="宋体" w:eastAsia="宋体" w:cs="宋体"/>
                <w:b/>
                <w:bCs/>
                <w:i w:val="0"/>
                <w:iCs w:val="0"/>
                <w:color w:val="000000"/>
                <w:sz w:val="22"/>
                <w:szCs w:val="22"/>
                <w:u w:val="none"/>
              </w:rPr>
            </w:pPr>
          </w:p>
        </w:tc>
        <w:tc>
          <w:tcPr>
            <w:tcW w:w="4516" w:type="pct"/>
            <w:gridSpan w:val="11"/>
            <w:vMerge w:val="continue"/>
            <w:tcBorders>
              <w:top w:val="nil"/>
              <w:left w:val="nil"/>
              <w:bottom w:val="single" w:color="B0C4DE" w:sz="4" w:space="0"/>
              <w:right w:val="single" w:color="B0C4DE" w:sz="4" w:space="0"/>
            </w:tcBorders>
            <w:shd w:val="clear" w:color="auto" w:fill="auto"/>
            <w:vAlign w:val="top"/>
          </w:tcPr>
          <w:p w14:paraId="06B3D15C">
            <w:pPr>
              <w:rPr>
                <w:rFonts w:hint="eastAsia" w:ascii="宋体" w:hAnsi="宋体" w:eastAsia="宋体" w:cs="宋体"/>
                <w:i w:val="0"/>
                <w:iCs w:val="0"/>
                <w:color w:val="000000"/>
                <w:sz w:val="22"/>
                <w:szCs w:val="22"/>
                <w:u w:val="none"/>
              </w:rPr>
            </w:pPr>
          </w:p>
        </w:tc>
      </w:tr>
    </w:tbl>
    <w:p w14:paraId="60DEBFD0">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w:t>
      </w:r>
    </w:p>
    <w:p w14:paraId="7CAAAAEF">
      <w:pPr>
        <w:adjustRightInd w:val="0"/>
        <w:snapToGrid w:val="0"/>
        <w:spacing w:line="58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部门项目绩效目标实现程度达到100%的项目</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 xml:space="preserve">个，达到80-100%的项目 </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个，达到 60-80%的项目</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个，项目绩效目标实现程度在 60%以下的项目有0 个。</w:t>
      </w:r>
    </w:p>
    <w:p w14:paraId="2600D7B1">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年度我部门项目绩效总体评价为良好</w:t>
      </w:r>
      <w:r>
        <w:rPr>
          <w:rFonts w:hint="eastAsia" w:ascii="Times New Roman" w:hAnsi="Times New Roman" w:eastAsia="仿宋_GB2312" w:cs="Times New Roman"/>
          <w:sz w:val="32"/>
          <w:szCs w:val="32"/>
          <w:lang w:eastAsia="zh-CN"/>
        </w:rPr>
        <w:t>。</w:t>
      </w:r>
    </w:p>
    <w:p w14:paraId="4128D35B">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29F37FD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本部门2024年度</w:t>
      </w:r>
      <w:r>
        <w:rPr>
          <w:rFonts w:hint="eastAsia" w:ascii="Times New Roman" w:hAnsi="Times New Roman" w:eastAsia="仿宋_GB2312" w:cs="Times New Roman"/>
          <w:sz w:val="32"/>
          <w:szCs w:val="32"/>
        </w:rPr>
        <w:t>政府性基金预算财政拨款收入支出决算表、国有资本经营预算财政拨款支出决算表</w:t>
      </w:r>
      <w:r>
        <w:rPr>
          <w:rFonts w:ascii="Times New Roman" w:hAnsi="Times New Roman" w:eastAsia="仿宋_GB2312" w:cs="Times New Roman"/>
          <w:sz w:val="32"/>
          <w:szCs w:val="32"/>
        </w:rPr>
        <w:t>无收支及结转结余情况，故</w:t>
      </w:r>
      <w:r>
        <w:rPr>
          <w:rFonts w:hint="eastAsia" w:ascii="Times New Roman" w:hAnsi="Times New Roman" w:eastAsia="仿宋_GB2312" w:cs="Times New Roman"/>
          <w:sz w:val="32"/>
          <w:szCs w:val="32"/>
        </w:rPr>
        <w:t xml:space="preserve">公开 07 表、公开08 </w:t>
      </w:r>
      <w:r>
        <w:rPr>
          <w:rFonts w:ascii="Times New Roman" w:hAnsi="Times New Roman" w:eastAsia="仿宋_GB2312" w:cs="Times New Roman"/>
          <w:sz w:val="32"/>
          <w:szCs w:val="32"/>
        </w:rPr>
        <w:t>表以空表列示。</w:t>
      </w:r>
    </w:p>
    <w:p w14:paraId="01A3E1C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6E996E6C">
      <w:pPr>
        <w:widowControl/>
        <w:spacing w:line="580" w:lineRule="exact"/>
        <w:ind w:firstLine="883" w:firstLineChars="200"/>
        <w:jc w:val="left"/>
        <w:rPr>
          <w:rFonts w:ascii="Times New Roman" w:hAnsi="Times New Roman" w:eastAsia="宋体" w:cs="Times New Roman"/>
          <w:b/>
          <w:bCs/>
          <w:kern w:val="0"/>
          <w:sz w:val="44"/>
          <w:szCs w:val="44"/>
        </w:rPr>
      </w:pPr>
    </w:p>
    <w:p w14:paraId="5D394E75">
      <w:pPr>
        <w:spacing w:line="580" w:lineRule="exact"/>
        <w:rPr>
          <w:rFonts w:ascii="Times New Roman" w:hAnsi="Times New Roman" w:eastAsia="仿宋_GB2312" w:cs="Times New Roman"/>
          <w:sz w:val="32"/>
          <w:szCs w:val="32"/>
        </w:rPr>
      </w:pPr>
    </w:p>
    <w:p w14:paraId="5B36CBD9">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F6726E">
      <w:pPr>
        <w:widowControl/>
        <w:spacing w:line="580" w:lineRule="exact"/>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6109CB">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270EC0">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69857D">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06C10255">
      <w:pPr>
        <w:spacing w:line="580" w:lineRule="exact"/>
        <w:rPr>
          <w:rFonts w:ascii="Times New Roman" w:hAnsi="Times New Roman" w:eastAsia="仿宋_GB2312" w:cs="Times New Roman"/>
          <w:bCs/>
          <w:sz w:val="32"/>
          <w:szCs w:val="32"/>
          <w:highlight w:val="yellow"/>
        </w:rPr>
      </w:pPr>
    </w:p>
    <w:p w14:paraId="4E00604F">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7903E45C">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7029315F">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38AE18A">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770CBB37">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25A0AC98">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287CA69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46D99947">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4C9A8473">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7D43D84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2B83FE4B">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01D111B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AE4DA25">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01664D34">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8824221">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2BC8F496">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3CCCEA4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64831598">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1D7A8C86">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DengXian-Regular">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B7EC5">
    <w:pPr>
      <w:pStyle w:val="5"/>
      <w:jc w:val="center"/>
    </w:pPr>
  </w:p>
  <w:p w14:paraId="278742BA">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2A9C3A62">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31</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04A30B4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4F8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C2EF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2B376">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FC45C">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27E4E"/>
    <w:rsid w:val="001C6A6A"/>
    <w:rsid w:val="00220943"/>
    <w:rsid w:val="002F2DB6"/>
    <w:rsid w:val="003F7706"/>
    <w:rsid w:val="00447340"/>
    <w:rsid w:val="00462F02"/>
    <w:rsid w:val="00471A54"/>
    <w:rsid w:val="00520668"/>
    <w:rsid w:val="005B5FCD"/>
    <w:rsid w:val="00605266"/>
    <w:rsid w:val="00606924"/>
    <w:rsid w:val="00686BDC"/>
    <w:rsid w:val="00726674"/>
    <w:rsid w:val="00733638"/>
    <w:rsid w:val="007E5523"/>
    <w:rsid w:val="00802F5C"/>
    <w:rsid w:val="00804174"/>
    <w:rsid w:val="0082221E"/>
    <w:rsid w:val="00836E42"/>
    <w:rsid w:val="00836FA6"/>
    <w:rsid w:val="008948AE"/>
    <w:rsid w:val="00947354"/>
    <w:rsid w:val="00947C75"/>
    <w:rsid w:val="00967126"/>
    <w:rsid w:val="009B09E1"/>
    <w:rsid w:val="00A40C19"/>
    <w:rsid w:val="00A61549"/>
    <w:rsid w:val="00A866E4"/>
    <w:rsid w:val="00A9383B"/>
    <w:rsid w:val="00B00F32"/>
    <w:rsid w:val="00BA2A97"/>
    <w:rsid w:val="00BC5A71"/>
    <w:rsid w:val="00BC6BE1"/>
    <w:rsid w:val="00C20F51"/>
    <w:rsid w:val="00C6541E"/>
    <w:rsid w:val="00C945DD"/>
    <w:rsid w:val="00CB1066"/>
    <w:rsid w:val="00CB1126"/>
    <w:rsid w:val="00D40E9A"/>
    <w:rsid w:val="00D71CC5"/>
    <w:rsid w:val="00D73746"/>
    <w:rsid w:val="00D822EA"/>
    <w:rsid w:val="00DA2495"/>
    <w:rsid w:val="00DC37FD"/>
    <w:rsid w:val="00DD39E4"/>
    <w:rsid w:val="00E07713"/>
    <w:rsid w:val="00EA6A18"/>
    <w:rsid w:val="00F565FC"/>
    <w:rsid w:val="00F94EBA"/>
    <w:rsid w:val="00F95C94"/>
    <w:rsid w:val="00FC7282"/>
    <w:rsid w:val="00FD16C8"/>
    <w:rsid w:val="0B8F2FBD"/>
    <w:rsid w:val="14F520EC"/>
    <w:rsid w:val="16D9794A"/>
    <w:rsid w:val="17445DA5"/>
    <w:rsid w:val="182F1538"/>
    <w:rsid w:val="18F13BDB"/>
    <w:rsid w:val="1AF35E37"/>
    <w:rsid w:val="1DB71419"/>
    <w:rsid w:val="1E7B3C38"/>
    <w:rsid w:val="211A5ECC"/>
    <w:rsid w:val="231D65B1"/>
    <w:rsid w:val="24751C29"/>
    <w:rsid w:val="256D7E07"/>
    <w:rsid w:val="2678162D"/>
    <w:rsid w:val="2B940D9C"/>
    <w:rsid w:val="2BAC159C"/>
    <w:rsid w:val="2DB759F2"/>
    <w:rsid w:val="30C4537B"/>
    <w:rsid w:val="31F36233"/>
    <w:rsid w:val="3AB02799"/>
    <w:rsid w:val="3F996DE7"/>
    <w:rsid w:val="45F13468"/>
    <w:rsid w:val="47D128CC"/>
    <w:rsid w:val="48BB399F"/>
    <w:rsid w:val="4B2711BE"/>
    <w:rsid w:val="4EF23A95"/>
    <w:rsid w:val="4F1C6304"/>
    <w:rsid w:val="511A2C8A"/>
    <w:rsid w:val="53350000"/>
    <w:rsid w:val="59760FEE"/>
    <w:rsid w:val="5AA31831"/>
    <w:rsid w:val="5B75607A"/>
    <w:rsid w:val="5E1C6E5F"/>
    <w:rsid w:val="5F0D24D7"/>
    <w:rsid w:val="674D37A6"/>
    <w:rsid w:val="67EB16C1"/>
    <w:rsid w:val="68EF7116"/>
    <w:rsid w:val="6A281B95"/>
    <w:rsid w:val="6AE674BA"/>
    <w:rsid w:val="6E943ADE"/>
    <w:rsid w:val="758918C0"/>
    <w:rsid w:val="759F4EC1"/>
    <w:rsid w:val="776C4A5C"/>
    <w:rsid w:val="77A55067"/>
    <w:rsid w:val="78640611"/>
    <w:rsid w:val="79837AD1"/>
    <w:rsid w:val="7A217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3"/>
    <w:qFormat/>
    <w:uiPriority w:val="0"/>
    <w:pPr>
      <w:spacing w:after="120"/>
    </w:pPr>
  </w:style>
  <w:style w:type="paragraph" w:styleId="4">
    <w:name w:val="Balloon Text"/>
    <w:basedOn w:val="1"/>
    <w:link w:val="15"/>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Body Text First Indent"/>
    <w:basedOn w:val="3"/>
    <w:link w:val="24"/>
    <w:qFormat/>
    <w:uiPriority w:val="0"/>
    <w:pPr>
      <w:ind w:firstLine="420" w:firstLineChars="100"/>
    </w:pPr>
  </w:style>
  <w:style w:type="table" w:styleId="9">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标题 1 Char"/>
    <w:basedOn w:val="10"/>
    <w:link w:val="2"/>
    <w:qFormat/>
    <w:uiPriority w:val="0"/>
    <w:rPr>
      <w:b/>
      <w:bCs/>
      <w:kern w:val="44"/>
      <w:sz w:val="44"/>
      <w:szCs w:val="44"/>
    </w:rPr>
  </w:style>
  <w:style w:type="character" w:customStyle="1" w:styleId="12">
    <w:name w:val="页脚 Char"/>
    <w:basedOn w:val="10"/>
    <w:link w:val="5"/>
    <w:qFormat/>
    <w:uiPriority w:val="99"/>
    <w:rPr>
      <w:sz w:val="18"/>
      <w:szCs w:val="18"/>
    </w:rPr>
  </w:style>
  <w:style w:type="character" w:customStyle="1" w:styleId="13">
    <w:name w:val="页眉 Char"/>
    <w:basedOn w:val="10"/>
    <w:link w:val="6"/>
    <w:qFormat/>
    <w:uiPriority w:val="0"/>
    <w:rPr>
      <w:sz w:val="18"/>
      <w:szCs w:val="18"/>
    </w:rPr>
  </w:style>
  <w:style w:type="paragraph" w:styleId="14">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5">
    <w:name w:val="批注框文本 Char"/>
    <w:basedOn w:val="10"/>
    <w:link w:val="4"/>
    <w:qFormat/>
    <w:uiPriority w:val="99"/>
    <w:rPr>
      <w:sz w:val="18"/>
      <w:szCs w:val="18"/>
    </w:rPr>
  </w:style>
  <w:style w:type="character" w:customStyle="1" w:styleId="16">
    <w:name w:val="font11"/>
    <w:basedOn w:val="10"/>
    <w:qFormat/>
    <w:uiPriority w:val="0"/>
    <w:rPr>
      <w:rFonts w:hint="eastAsia" w:ascii="宋体" w:hAnsi="宋体" w:eastAsia="宋体" w:cs="宋体"/>
      <w:color w:val="000000"/>
      <w:sz w:val="20"/>
      <w:szCs w:val="20"/>
      <w:u w:val="none"/>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41"/>
    <w:basedOn w:val="10"/>
    <w:qFormat/>
    <w:uiPriority w:val="0"/>
    <w:rPr>
      <w:rFonts w:hint="eastAsia" w:ascii="宋体" w:hAnsi="宋体" w:eastAsia="宋体" w:cs="宋体"/>
      <w:color w:val="000000"/>
      <w:sz w:val="24"/>
      <w:szCs w:val="24"/>
      <w:u w:val="none"/>
    </w:rPr>
  </w:style>
  <w:style w:type="character" w:customStyle="1" w:styleId="19">
    <w:name w:val="font31"/>
    <w:basedOn w:val="10"/>
    <w:qFormat/>
    <w:uiPriority w:val="0"/>
    <w:rPr>
      <w:rFonts w:hint="eastAsia" w:ascii="华文中宋" w:hAnsi="华文中宋" w:eastAsia="华文中宋" w:cs="华文中宋"/>
      <w:color w:val="000000"/>
      <w:sz w:val="32"/>
      <w:szCs w:val="32"/>
      <w:u w:val="none"/>
    </w:rPr>
  </w:style>
  <w:style w:type="character" w:customStyle="1" w:styleId="20">
    <w:name w:val="font91"/>
    <w:basedOn w:val="10"/>
    <w:qFormat/>
    <w:uiPriority w:val="0"/>
    <w:rPr>
      <w:rFonts w:hint="eastAsia" w:ascii="华文中宋" w:hAnsi="华文中宋" w:eastAsia="华文中宋" w:cs="华文中宋"/>
      <w:color w:val="000000"/>
      <w:sz w:val="32"/>
      <w:szCs w:val="32"/>
      <w:u w:val="none"/>
    </w:rPr>
  </w:style>
  <w:style w:type="character" w:customStyle="1" w:styleId="21">
    <w:name w:val="font51"/>
    <w:basedOn w:val="10"/>
    <w:qFormat/>
    <w:uiPriority w:val="0"/>
    <w:rPr>
      <w:rFonts w:hint="eastAsia" w:ascii="宋体" w:hAnsi="宋体" w:eastAsia="宋体" w:cs="宋体"/>
      <w:color w:val="000000"/>
      <w:sz w:val="24"/>
      <w:szCs w:val="24"/>
      <w:u w:val="none"/>
    </w:rPr>
  </w:style>
  <w:style w:type="paragraph" w:styleId="22">
    <w:name w:val="List Paragraph"/>
    <w:basedOn w:val="1"/>
    <w:semiHidden/>
    <w:unhideWhenUsed/>
    <w:qFormat/>
    <w:uiPriority w:val="99"/>
    <w:pPr>
      <w:ind w:firstLine="420" w:firstLineChars="200"/>
    </w:pPr>
  </w:style>
  <w:style w:type="character" w:customStyle="1" w:styleId="23">
    <w:name w:val="正文文本 Char"/>
    <w:basedOn w:val="10"/>
    <w:link w:val="3"/>
    <w:semiHidden/>
    <w:qFormat/>
    <w:uiPriority w:val="99"/>
  </w:style>
  <w:style w:type="character" w:customStyle="1" w:styleId="24">
    <w:name w:val="正文首行缩进 Char"/>
    <w:basedOn w:val="23"/>
    <w:link w:val="7"/>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3.sv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2023-2024年收支总计决算对比（万元）</c:v>
                </c:pt>
              </c:strCache>
            </c:strRef>
          </c:cat>
          <c:val>
            <c:numRef>
              <c:f>Sheet1!$B$2</c:f>
              <c:numCache>
                <c:formatCode>General</c:formatCode>
                <c:ptCount val="1"/>
                <c:pt idx="0">
                  <c:v>1315.99</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2023-2024年收支总计决算对比（万元）</c:v>
                </c:pt>
              </c:strCache>
            </c:strRef>
          </c:cat>
          <c:val>
            <c:numRef>
              <c:f>Sheet1!$C$2</c:f>
              <c:numCache>
                <c:formatCode>General</c:formatCode>
                <c:ptCount val="1"/>
                <c:pt idx="0">
                  <c:v>1365.62</c:v>
                </c:pt>
              </c:numCache>
            </c:numRef>
          </c:val>
        </c:ser>
        <c:dLbls>
          <c:showLegendKey val="0"/>
          <c:showVal val="1"/>
          <c:showCatName val="0"/>
          <c:showSerName val="0"/>
          <c:showPercent val="0"/>
          <c:showBubbleSize val="0"/>
        </c:dLbls>
        <c:gapWidth val="246"/>
        <c:overlap val="-28"/>
        <c:axId val="19794265"/>
        <c:axId val="720041668"/>
      </c:barChart>
      <c:catAx>
        <c:axId val="197942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0041668"/>
        <c:crosses val="autoZero"/>
        <c:auto val="1"/>
        <c:lblAlgn val="ctr"/>
        <c:lblOffset val="100"/>
        <c:noMultiLvlLbl val="0"/>
      </c:catAx>
      <c:valAx>
        <c:axId val="72004166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7942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b1d4f2-4223-4031-a009-8e6ba3a5a18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收入构成情况</a:t>
            </a:r>
          </a:p>
        </c:rich>
      </c:tx>
      <c:layout>
        <c:manualLayout>
          <c:xMode val="edge"/>
          <c:yMode val="edge"/>
          <c:x val="0.391036482242087"/>
          <c:y val="0.0276243093922652"/>
        </c:manualLayout>
      </c:layout>
      <c:overlay val="0"/>
      <c:spPr>
        <a:noFill/>
        <a:ln>
          <a:noFill/>
        </a:ln>
        <a:effectLst/>
      </c:spPr>
    </c:title>
    <c:autoTitleDeleted val="0"/>
    <c:plotArea>
      <c:layout/>
      <c:pieChart>
        <c:varyColors val="1"/>
        <c:ser>
          <c:idx val="0"/>
          <c:order val="0"/>
          <c:tx>
            <c:strRef>
              <c:f>Sheet1!$B$1</c:f>
              <c:strCache>
                <c:ptCount val="1"/>
                <c:pt idx="0">
                  <c:v>收入构成情况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159458806474994"/>
                  <c:y val="-0.014874628134296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291133123942981"/>
                  <c:y val="0.41011474713132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294757187726504"/>
                  <c:y val="0.36974075648108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manualLayout>
                  <c:x val="-0.250060401063059"/>
                  <c:y val="0.21461963450913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4"/>
              <c:layout>
                <c:manualLayout>
                  <c:x val="0.242812273496014"/>
                  <c:y val="0.13812154696132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5"/>
              <c:layout>
                <c:manualLayout>
                  <c:x val="-0.250060401063059"/>
                  <c:y val="0.616234594135147"/>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附属部门上缴收入</c:v>
                </c:pt>
                <c:pt idx="4">
                  <c:v>其他收入</c:v>
                </c:pt>
                <c:pt idx="5">
                  <c:v>经营收入</c:v>
                </c:pt>
              </c:strCache>
            </c:strRef>
          </c:cat>
          <c:val>
            <c:numRef>
              <c:f>Sheet1!$B$2:$B$7</c:f>
              <c:numCache>
                <c:formatCode>General</c:formatCode>
                <c:ptCount val="6"/>
                <c:pt idx="0">
                  <c:v>1348.68</c:v>
                </c:pt>
                <c:pt idx="1">
                  <c:v>0</c:v>
                </c:pt>
                <c:pt idx="2">
                  <c:v>0</c:v>
                </c:pt>
                <c:pt idx="3">
                  <c:v>0</c:v>
                </c:pt>
                <c:pt idx="4">
                  <c:v>0</c:v>
                </c:pt>
                <c:pt idx="5">
                  <c:v>0</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d195bf-a4df-4f71-9135-4b43aa55633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73012805025368"/>
          <c:y val="0.0276243093922652"/>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支出构成情况（按支出性质）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277844890070065"/>
                  <c:y val="-0.0424989375265618"/>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基本支出, 1129.7, 8</a:t>
                    </a:r>
                    <a:r>
                      <a:rPr lang="en-US" altLang="zh-CN"/>
                      <a:t>2.7</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339816380768302"/>
                      <c:h val="0.115172120696983"/>
                    </c:manualLayout>
                  </c15:layout>
                </c:ext>
              </c:extLst>
            </c:dLbl>
            <c:dLbl>
              <c:idx val="1"/>
              <c:layout>
                <c:manualLayout>
                  <c:x val="-0.109929934766852"/>
                  <c:y val="0.0637484062898428"/>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项目支出, 235.92, 17</a:t>
                    </a:r>
                    <a:r>
                      <a:rPr lang="en-US" altLang="zh-CN"/>
                      <a:t>.3</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53201256342112"/>
                      <c:h val="0.115172120696983"/>
                    </c:manualLayout>
                  </c15:layout>
                </c:ext>
              </c:extLst>
            </c:dLbl>
            <c:dLbl>
              <c:idx val="2"/>
              <c:layout>
                <c:manualLayout>
                  <c:x val="0.27059676250302"/>
                  <c:y val="0.6119847003824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61899009422566"/>
                      <c:h val="0.115172120696983"/>
                    </c:manualLayout>
                  </c15:layout>
                </c:ext>
              </c:extLst>
            </c:dLbl>
            <c:dLbl>
              <c:idx val="3"/>
              <c:layout>
                <c:manualLayout>
                  <c:x val="-0.284973248049126"/>
                  <c:y val="0.34636634084147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4"/>
              <c:layout>
                <c:manualLayout>
                  <c:x val="0.271804783764194"/>
                  <c:y val="0.10624734381640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311669485382943"/>
                      <c:h val="0.114747131321717"/>
                    </c:manualLayout>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对附属部门补助支出</c:v>
                </c:pt>
              </c:strCache>
            </c:strRef>
          </c:cat>
          <c:val>
            <c:numRef>
              <c:f>Sheet1!$B$2:$B$6</c:f>
              <c:numCache>
                <c:formatCode>General</c:formatCode>
                <c:ptCount val="5"/>
                <c:pt idx="0">
                  <c:v>1129.7</c:v>
                </c:pt>
                <c:pt idx="1">
                  <c:v>235.92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dbacd7-4804-4b64-80bd-93bc854bf19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财政拨款收支与上年决算对比</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上年决算数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1038.6</c:v>
                </c:pt>
                <c:pt idx="1">
                  <c:v>1038.6</c:v>
                </c:pt>
              </c:numCache>
            </c:numRef>
          </c:val>
        </c:ser>
        <c:ser>
          <c:idx val="1"/>
          <c:order val="1"/>
          <c:tx>
            <c:strRef>
              <c:f>Sheet1!$C$1</c:f>
              <c:strCache>
                <c:ptCount val="1"/>
                <c:pt idx="0">
                  <c:v>当年决算数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1348.68</c:v>
                </c:pt>
                <c:pt idx="1">
                  <c:v>1348.68</c:v>
                </c:pt>
              </c:numCache>
            </c:numRef>
          </c:val>
        </c:ser>
        <c:dLbls>
          <c:showLegendKey val="0"/>
          <c:showVal val="1"/>
          <c:showCatName val="0"/>
          <c:showSerName val="0"/>
          <c:showPercent val="0"/>
          <c:showBubbleSize val="0"/>
        </c:dLbls>
        <c:gapWidth val="246"/>
        <c:overlap val="-28"/>
        <c:axId val="527392282"/>
        <c:axId val="390319931"/>
      </c:barChart>
      <c:catAx>
        <c:axId val="52739228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0319931"/>
        <c:crosses val="autoZero"/>
        <c:auto val="1"/>
        <c:lblAlgn val="ctr"/>
        <c:lblOffset val="100"/>
        <c:noMultiLvlLbl val="0"/>
      </c:catAx>
      <c:valAx>
        <c:axId val="39031993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3922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2ac9c8-aa35-4088-8844-09d84c88c7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财政拨款收支与年初预算数对比</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1393.99</c:v>
                </c:pt>
                <c:pt idx="1">
                  <c:v>1544.12</c:v>
                </c:pt>
              </c:numCache>
            </c:numRef>
          </c:val>
        </c:ser>
        <c:ser>
          <c:idx val="1"/>
          <c:order val="1"/>
          <c:tx>
            <c:strRef>
              <c:f>Sheet1!$C$1</c:f>
              <c:strCache>
                <c:ptCount val="1"/>
                <c:pt idx="0">
                  <c:v>本年决算数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1348.68</c:v>
                </c:pt>
                <c:pt idx="1">
                  <c:v>1365.62</c:v>
                </c:pt>
              </c:numCache>
            </c:numRef>
          </c:val>
        </c:ser>
        <c:dLbls>
          <c:showLegendKey val="0"/>
          <c:showVal val="1"/>
          <c:showCatName val="0"/>
          <c:showSerName val="0"/>
          <c:showPercent val="0"/>
          <c:showBubbleSize val="0"/>
        </c:dLbls>
        <c:gapWidth val="246"/>
        <c:overlap val="-28"/>
        <c:axId val="797619638"/>
        <c:axId val="333535499"/>
      </c:barChart>
      <c:catAx>
        <c:axId val="7976196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535499"/>
        <c:crosses val="autoZero"/>
        <c:auto val="1"/>
        <c:lblAlgn val="ctr"/>
        <c:lblOffset val="100"/>
        <c:noMultiLvlLbl val="0"/>
      </c:catAx>
      <c:valAx>
        <c:axId val="33353549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6196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4db40c7-3663-47f6-a99d-4b978649e1b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8"/>
    <customShpInfo spid="_x0000_s1032"/>
  </customShpExts>
  <s:tags>
    <s:tag s:spid="_x0000_s1032">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34</Pages>
  <Words>3843</Words>
  <Characters>4748</Characters>
  <Lines>88</Lines>
  <Paragraphs>24</Paragraphs>
  <TotalTime>131</TotalTime>
  <ScaleCrop>false</ScaleCrop>
  <LinksUpToDate>false</LinksUpToDate>
  <CharactersWithSpaces>4990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汤欣宁</cp:lastModifiedBy>
  <cp:lastPrinted>2025-09-11T09:00:00Z</cp:lastPrinted>
  <dcterms:modified xsi:type="dcterms:W3CDTF">2025-09-19T10:04:02Z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eyJoZGlkIjoiMmM0MzUxZjhjZDdiMGRkYzUwOWVkMWQxM2YzYzMxNGMiLCJ1c2VySWQiOiI3MDMxNTIxNTMifQ==</vt:lpwstr>
  </property>
  <property fmtid="{D5CDD505-2E9C-101B-9397-08002B2CF9AE}" pid="3" name="KSOProductBuildVer">
    <vt:lpwstr>2052-12.1.0.22529</vt:lpwstr>
  </property>
  <property fmtid="{D5CDD505-2E9C-101B-9397-08002B2CF9AE}" pid="4" name="ICV">
    <vt:lpwstr>6D568ABE215C470D87910F00D21EA1E7_13</vt:lpwstr>
  </property>
</Properties>
</file>